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05"/>
        <w:gridCol w:w="4505"/>
      </w:tblGrid>
      <w:tr w:rsidR="005748E3" w:rsidRPr="005748E3" w14:paraId="5BE81B7A" w14:textId="77777777" w:rsidTr="008A08A0">
        <w:tc>
          <w:tcPr>
            <w:tcW w:w="4505" w:type="dxa"/>
            <w:shd w:val="clear" w:color="auto" w:fill="404040" w:themeFill="text1" w:themeFillTint="BF"/>
          </w:tcPr>
          <w:p w14:paraId="381EFE89" w14:textId="7F079271"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SOP </w:t>
            </w:r>
            <w:r w:rsidR="00021543">
              <w:rPr>
                <w:rFonts w:ascii="Arial" w:hAnsi="Arial" w:cs="Arial"/>
                <w:color w:val="FFFFFF" w:themeColor="background1"/>
              </w:rPr>
              <w:t>Title</w:t>
            </w:r>
          </w:p>
        </w:tc>
        <w:tc>
          <w:tcPr>
            <w:tcW w:w="4505" w:type="dxa"/>
            <w:shd w:val="clear" w:color="auto" w:fill="BFBFBF" w:themeFill="background1" w:themeFillShade="BF"/>
          </w:tcPr>
          <w:p w14:paraId="18179627" w14:textId="58F1A3A0" w:rsidR="005748E3" w:rsidRPr="00F52711" w:rsidRDefault="00096B10" w:rsidP="005748E3">
            <w:pPr>
              <w:rPr>
                <w:rFonts w:ascii="Arial" w:hAnsi="Arial" w:cs="Arial"/>
                <w:color w:val="FFFFFF" w:themeColor="background1"/>
              </w:rPr>
            </w:pPr>
            <w:r>
              <w:rPr>
                <w:rFonts w:ascii="Arial" w:hAnsi="Arial" w:cs="Arial"/>
                <w:color w:val="FFFFFF" w:themeColor="background1"/>
              </w:rPr>
              <w:t xml:space="preserve">Genomic Testing for </w:t>
            </w:r>
            <w:r w:rsidR="006B1128">
              <w:rPr>
                <w:rFonts w:ascii="Arial" w:hAnsi="Arial" w:cs="Arial"/>
                <w:color w:val="FFFFFF" w:themeColor="background1"/>
              </w:rPr>
              <w:t>Prostate</w:t>
            </w:r>
            <w:r w:rsidR="00D05BC7">
              <w:rPr>
                <w:rFonts w:ascii="Arial" w:hAnsi="Arial" w:cs="Arial"/>
                <w:color w:val="FFFFFF" w:themeColor="background1"/>
              </w:rPr>
              <w:t xml:space="preserve"> </w:t>
            </w:r>
            <w:r>
              <w:rPr>
                <w:rFonts w:ascii="Arial" w:hAnsi="Arial" w:cs="Arial"/>
                <w:color w:val="FFFFFF" w:themeColor="background1"/>
              </w:rPr>
              <w:t>Cancer</w:t>
            </w:r>
          </w:p>
        </w:tc>
      </w:tr>
      <w:tr w:rsidR="005748E3" w:rsidRPr="005748E3" w14:paraId="292FE428" w14:textId="77777777" w:rsidTr="008A08A0">
        <w:tc>
          <w:tcPr>
            <w:tcW w:w="4505" w:type="dxa"/>
            <w:shd w:val="clear" w:color="auto" w:fill="404040" w:themeFill="text1" w:themeFillTint="BF"/>
          </w:tcPr>
          <w:p w14:paraId="7272F1D5"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Version </w:t>
            </w:r>
          </w:p>
        </w:tc>
        <w:tc>
          <w:tcPr>
            <w:tcW w:w="4505" w:type="dxa"/>
            <w:shd w:val="clear" w:color="auto" w:fill="BFBFBF" w:themeFill="background1" w:themeFillShade="BF"/>
          </w:tcPr>
          <w:p w14:paraId="3EB46267" w14:textId="3C00C5F9" w:rsidR="005748E3" w:rsidRPr="00F52711" w:rsidRDefault="005748E3" w:rsidP="005748E3">
            <w:pPr>
              <w:rPr>
                <w:rFonts w:ascii="Arial" w:hAnsi="Arial" w:cs="Arial"/>
                <w:color w:val="FFFFFF" w:themeColor="background1"/>
              </w:rPr>
            </w:pPr>
          </w:p>
        </w:tc>
      </w:tr>
      <w:tr w:rsidR="005748E3" w:rsidRPr="005748E3" w14:paraId="0868DB8C" w14:textId="77777777" w:rsidTr="008A08A0">
        <w:tc>
          <w:tcPr>
            <w:tcW w:w="4505" w:type="dxa"/>
            <w:shd w:val="clear" w:color="auto" w:fill="404040" w:themeFill="text1" w:themeFillTint="BF"/>
          </w:tcPr>
          <w:p w14:paraId="0DA67E03"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Author </w:t>
            </w:r>
          </w:p>
        </w:tc>
        <w:tc>
          <w:tcPr>
            <w:tcW w:w="4505" w:type="dxa"/>
            <w:shd w:val="clear" w:color="auto" w:fill="BFBFBF" w:themeFill="background1" w:themeFillShade="BF"/>
          </w:tcPr>
          <w:p w14:paraId="473CF3FC" w14:textId="6CA4DBB9" w:rsidR="0087625D" w:rsidRPr="00F52711" w:rsidRDefault="0087625D" w:rsidP="005748E3">
            <w:pPr>
              <w:rPr>
                <w:rFonts w:ascii="Arial" w:hAnsi="Arial" w:cs="Arial"/>
                <w:color w:val="FFFFFF" w:themeColor="background1"/>
              </w:rPr>
            </w:pPr>
          </w:p>
        </w:tc>
      </w:tr>
      <w:tr w:rsidR="005748E3" w:rsidRPr="005748E3" w14:paraId="4F13119B" w14:textId="77777777" w:rsidTr="008A08A0">
        <w:tc>
          <w:tcPr>
            <w:tcW w:w="4505" w:type="dxa"/>
            <w:shd w:val="clear" w:color="auto" w:fill="404040" w:themeFill="text1" w:themeFillTint="BF"/>
          </w:tcPr>
          <w:p w14:paraId="39BB4AE6"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Issued by </w:t>
            </w:r>
          </w:p>
        </w:tc>
        <w:tc>
          <w:tcPr>
            <w:tcW w:w="4505" w:type="dxa"/>
            <w:shd w:val="clear" w:color="auto" w:fill="BFBFBF" w:themeFill="background1" w:themeFillShade="BF"/>
          </w:tcPr>
          <w:p w14:paraId="61352681" w14:textId="611E8081" w:rsidR="005748E3" w:rsidRPr="00F52711" w:rsidRDefault="005748E3" w:rsidP="005748E3">
            <w:pPr>
              <w:rPr>
                <w:rFonts w:ascii="Arial" w:hAnsi="Arial" w:cs="Arial"/>
                <w:color w:val="FFFFFF" w:themeColor="background1"/>
              </w:rPr>
            </w:pPr>
          </w:p>
        </w:tc>
      </w:tr>
      <w:tr w:rsidR="005748E3" w:rsidRPr="005748E3" w14:paraId="078033B1" w14:textId="77777777" w:rsidTr="008A08A0">
        <w:tc>
          <w:tcPr>
            <w:tcW w:w="4505" w:type="dxa"/>
            <w:shd w:val="clear" w:color="auto" w:fill="404040" w:themeFill="text1" w:themeFillTint="BF"/>
          </w:tcPr>
          <w:p w14:paraId="299752FB"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Date Issued</w:t>
            </w:r>
          </w:p>
        </w:tc>
        <w:tc>
          <w:tcPr>
            <w:tcW w:w="4505" w:type="dxa"/>
            <w:shd w:val="clear" w:color="auto" w:fill="BFBFBF" w:themeFill="background1" w:themeFillShade="BF"/>
          </w:tcPr>
          <w:p w14:paraId="2D5741B3" w14:textId="3D2BB28D" w:rsidR="005748E3" w:rsidRPr="00F52711" w:rsidRDefault="005748E3" w:rsidP="005748E3">
            <w:pPr>
              <w:rPr>
                <w:rFonts w:ascii="Arial" w:hAnsi="Arial" w:cs="Arial"/>
                <w:color w:val="FFFFFF" w:themeColor="background1"/>
              </w:rPr>
            </w:pPr>
          </w:p>
        </w:tc>
      </w:tr>
      <w:tr w:rsidR="005748E3" w:rsidRPr="005748E3" w14:paraId="2F2160EB" w14:textId="77777777" w:rsidTr="008A08A0">
        <w:tc>
          <w:tcPr>
            <w:tcW w:w="4505" w:type="dxa"/>
            <w:shd w:val="clear" w:color="auto" w:fill="404040" w:themeFill="text1" w:themeFillTint="BF"/>
          </w:tcPr>
          <w:p w14:paraId="5C4BC199"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Date Updated</w:t>
            </w:r>
          </w:p>
        </w:tc>
        <w:tc>
          <w:tcPr>
            <w:tcW w:w="4505" w:type="dxa"/>
            <w:shd w:val="clear" w:color="auto" w:fill="BFBFBF" w:themeFill="background1" w:themeFillShade="BF"/>
          </w:tcPr>
          <w:p w14:paraId="614F028A" w14:textId="506D9C85" w:rsidR="005748E3" w:rsidRPr="00F52711" w:rsidRDefault="005748E3" w:rsidP="005748E3">
            <w:pPr>
              <w:rPr>
                <w:rFonts w:ascii="Arial" w:hAnsi="Arial" w:cs="Arial"/>
                <w:color w:val="FFFFFF" w:themeColor="background1"/>
              </w:rPr>
            </w:pPr>
          </w:p>
        </w:tc>
      </w:tr>
      <w:tr w:rsidR="005748E3" w:rsidRPr="005748E3" w14:paraId="1BB67135" w14:textId="77777777" w:rsidTr="008A08A0">
        <w:tc>
          <w:tcPr>
            <w:tcW w:w="4505" w:type="dxa"/>
            <w:shd w:val="clear" w:color="auto" w:fill="404040" w:themeFill="text1" w:themeFillTint="BF"/>
          </w:tcPr>
          <w:p w14:paraId="2E8FE9B8"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Directorate </w:t>
            </w:r>
          </w:p>
        </w:tc>
        <w:tc>
          <w:tcPr>
            <w:tcW w:w="4505" w:type="dxa"/>
            <w:shd w:val="clear" w:color="auto" w:fill="BFBFBF" w:themeFill="background1" w:themeFillShade="BF"/>
          </w:tcPr>
          <w:p w14:paraId="62060338" w14:textId="2C9B5429" w:rsidR="005748E3" w:rsidRPr="00F52711" w:rsidRDefault="005748E3" w:rsidP="005748E3">
            <w:pPr>
              <w:rPr>
                <w:rFonts w:ascii="Arial" w:hAnsi="Arial" w:cs="Arial"/>
                <w:color w:val="FFFFFF" w:themeColor="background1"/>
              </w:rPr>
            </w:pPr>
          </w:p>
        </w:tc>
      </w:tr>
    </w:tbl>
    <w:p w14:paraId="21E50008" w14:textId="77777777" w:rsidR="00135B5B" w:rsidRPr="005748E3" w:rsidRDefault="00135B5B" w:rsidP="005748E3">
      <w:pPr>
        <w:rPr>
          <w:rFonts w:asciiTheme="majorHAnsi" w:eastAsiaTheme="majorEastAsia" w:hAnsiTheme="majorHAnsi" w:cstheme="majorBidi"/>
        </w:rPr>
      </w:pPr>
    </w:p>
    <w:p w14:paraId="48D0D4E2" w14:textId="273CB437" w:rsidR="005748E3" w:rsidRPr="00F52711" w:rsidRDefault="005748E3" w:rsidP="005748E3">
      <w:pPr>
        <w:spacing w:before="480" w:after="0"/>
        <w:ind w:left="432" w:hanging="432"/>
        <w:contextualSpacing/>
        <w:outlineLvl w:val="0"/>
        <w:rPr>
          <w:rFonts w:ascii="Arial" w:eastAsiaTheme="majorEastAsia" w:hAnsi="Arial" w:cs="Arial"/>
          <w:smallCaps/>
          <w:spacing w:val="5"/>
          <w:sz w:val="32"/>
          <w:szCs w:val="32"/>
        </w:rPr>
      </w:pPr>
      <w:r w:rsidRPr="00F52711">
        <w:rPr>
          <w:rFonts w:ascii="Arial" w:eastAsiaTheme="majorEastAsia" w:hAnsi="Arial" w:cs="Arial"/>
          <w:smallCaps/>
          <w:spacing w:val="5"/>
          <w:sz w:val="32"/>
          <w:szCs w:val="32"/>
        </w:rPr>
        <w:t>Introduction</w:t>
      </w:r>
    </w:p>
    <w:p w14:paraId="3846863C" w14:textId="77777777" w:rsidR="00C94B17" w:rsidRDefault="00C94B17" w:rsidP="00970CD4">
      <w:pPr>
        <w:rPr>
          <w:rFonts w:ascii="Arial" w:hAnsi="Arial" w:cs="Arial"/>
          <w:sz w:val="20"/>
          <w:szCs w:val="20"/>
        </w:rPr>
      </w:pPr>
    </w:p>
    <w:p w14:paraId="4D8F28D0" w14:textId="1B6E34D6" w:rsidR="00B05D22" w:rsidRPr="004F6EC4" w:rsidRDefault="00B05D22" w:rsidP="00970CD4">
      <w:pPr>
        <w:rPr>
          <w:rFonts w:ascii="Arial" w:hAnsi="Arial" w:cs="Arial"/>
          <w:shd w:val="clear" w:color="auto" w:fill="FFFFFF"/>
        </w:rPr>
      </w:pPr>
      <w:r w:rsidRPr="004F6EC4">
        <w:rPr>
          <w:rFonts w:ascii="Arial" w:hAnsi="Arial" w:cs="Arial"/>
          <w:shd w:val="clear" w:color="auto" w:fill="FFFFFF"/>
        </w:rPr>
        <w:t xml:space="preserve">Prostate cancer is the second </w:t>
      </w:r>
      <w:r w:rsidR="00743728" w:rsidRPr="004F6EC4">
        <w:rPr>
          <w:rFonts w:ascii="Arial" w:hAnsi="Arial" w:cs="Arial"/>
          <w:shd w:val="clear" w:color="auto" w:fill="FFFFFF"/>
        </w:rPr>
        <w:t>most diagnosed</w:t>
      </w:r>
      <w:r w:rsidRPr="004F6EC4">
        <w:rPr>
          <w:rFonts w:ascii="Arial" w:hAnsi="Arial" w:cs="Arial"/>
          <w:shd w:val="clear" w:color="auto" w:fill="FFFFFF"/>
        </w:rPr>
        <w:t xml:space="preserve"> cancer in men, with an estimated 1.4 million diagnoses and 375,000 deaths worldwide in 2020</w:t>
      </w:r>
      <w:r w:rsidRPr="004F6EC4">
        <w:rPr>
          <w:rFonts w:ascii="Arial" w:hAnsi="Arial" w:cs="Arial"/>
          <w:shd w:val="clear" w:color="auto" w:fill="FFFFFF"/>
          <w:vertAlign w:val="superscript"/>
        </w:rPr>
        <w:t>1</w:t>
      </w:r>
      <w:r w:rsidRPr="004F6EC4">
        <w:rPr>
          <w:rFonts w:ascii="Arial" w:hAnsi="Arial" w:cs="Arial"/>
          <w:shd w:val="clear" w:color="auto" w:fill="FFFFFF"/>
        </w:rPr>
        <w:t>.</w:t>
      </w:r>
    </w:p>
    <w:p w14:paraId="53CFD1B0" w14:textId="295966B0" w:rsidR="004F6EC4" w:rsidRPr="004F6EC4" w:rsidRDefault="004F6EC4" w:rsidP="00970CD4">
      <w:pPr>
        <w:rPr>
          <w:rFonts w:ascii="Arial" w:hAnsi="Arial" w:cs="Arial"/>
        </w:rPr>
      </w:pPr>
      <w:r w:rsidRPr="004F6EC4">
        <w:rPr>
          <w:rFonts w:ascii="Arial" w:hAnsi="Arial" w:cs="Arial"/>
          <w:color w:val="080808"/>
          <w:shd w:val="clear" w:color="auto" w:fill="FFFFFF"/>
        </w:rPr>
        <w:t>In 2018, the UK ranked 7</w:t>
      </w:r>
      <w:r w:rsidRPr="004F6EC4">
        <w:rPr>
          <w:rFonts w:ascii="Arial" w:hAnsi="Arial" w:cs="Arial"/>
          <w:color w:val="080808"/>
          <w:shd w:val="clear" w:color="auto" w:fill="FFFFFF"/>
          <w:vertAlign w:val="superscript"/>
        </w:rPr>
        <w:t>th</w:t>
      </w:r>
      <w:r w:rsidRPr="004F6EC4">
        <w:rPr>
          <w:rFonts w:ascii="Arial" w:hAnsi="Arial" w:cs="Arial"/>
          <w:color w:val="080808"/>
          <w:shd w:val="clear" w:color="auto" w:fill="FFFFFF"/>
        </w:rPr>
        <w:t> amongst the 31 European countries studied for the incidence of prostate cancer, with 172 in every 100,000 men being diagnosed with the condition</w:t>
      </w:r>
      <w:r w:rsidR="008D24E4">
        <w:rPr>
          <w:rFonts w:ascii="Arial" w:hAnsi="Arial" w:cs="Arial"/>
          <w:color w:val="080808"/>
          <w:shd w:val="clear" w:color="auto" w:fill="FFFFFF"/>
          <w:vertAlign w:val="superscript"/>
        </w:rPr>
        <w:t>2</w:t>
      </w:r>
      <w:r w:rsidRPr="004F6EC4">
        <w:rPr>
          <w:rFonts w:ascii="Arial" w:hAnsi="Arial" w:cs="Arial"/>
          <w:color w:val="080808"/>
          <w:shd w:val="clear" w:color="auto" w:fill="FFFFFF"/>
        </w:rPr>
        <w:t>.</w:t>
      </w:r>
    </w:p>
    <w:p w14:paraId="49BCD476" w14:textId="5A6E2556" w:rsidR="00C94B17" w:rsidRPr="008E3C18" w:rsidRDefault="00C94B17" w:rsidP="00970CD4">
      <w:pPr>
        <w:rPr>
          <w:rFonts w:ascii="Arial" w:hAnsi="Arial" w:cs="Arial"/>
          <w:shd w:val="clear" w:color="auto" w:fill="FFFFFF"/>
        </w:rPr>
      </w:pPr>
      <w:r w:rsidRPr="008E3C18">
        <w:rPr>
          <w:rFonts w:ascii="Arial" w:hAnsi="Arial" w:cs="Arial"/>
          <w:shd w:val="clear" w:color="auto" w:fill="FFFFFF"/>
        </w:rPr>
        <w:t>There are </w:t>
      </w:r>
      <w:r w:rsidRPr="008E3C18">
        <w:rPr>
          <w:rFonts w:ascii="Arial" w:hAnsi="Arial" w:cs="Arial"/>
        </w:rPr>
        <w:t>around 55,100 new prostate cancer cases in the UK every year</w:t>
      </w:r>
      <w:r w:rsidRPr="008E3C18">
        <w:rPr>
          <w:rFonts w:ascii="Arial" w:hAnsi="Arial" w:cs="Arial"/>
          <w:shd w:val="clear" w:color="auto" w:fill="FFFFFF"/>
        </w:rPr>
        <w:t xml:space="preserve">, that's around 150 every day (2017-2019). In males in the UK, prostate cancer is the most common cancer, </w:t>
      </w:r>
      <w:r w:rsidR="00071087" w:rsidRPr="008E3C18">
        <w:rPr>
          <w:rFonts w:ascii="Arial" w:hAnsi="Arial" w:cs="Arial"/>
          <w:shd w:val="clear" w:color="auto" w:fill="FFFFFF"/>
        </w:rPr>
        <w:t xml:space="preserve">and </w:t>
      </w:r>
      <w:r w:rsidRPr="008E3C18">
        <w:rPr>
          <w:rFonts w:ascii="Arial" w:hAnsi="Arial" w:cs="Arial"/>
          <w:shd w:val="clear" w:color="auto" w:fill="FFFFFF"/>
        </w:rPr>
        <w:t>accounts for 28% of all new cancer cases in males in the UK (2017-2019)</w:t>
      </w:r>
      <w:r w:rsidR="008D24E4">
        <w:rPr>
          <w:rFonts w:ascii="Arial" w:hAnsi="Arial" w:cs="Arial"/>
          <w:shd w:val="clear" w:color="auto" w:fill="FFFFFF"/>
          <w:vertAlign w:val="superscript"/>
        </w:rPr>
        <w:t>3</w:t>
      </w:r>
      <w:r w:rsidRPr="008E3C18">
        <w:rPr>
          <w:rFonts w:ascii="Arial" w:hAnsi="Arial" w:cs="Arial"/>
          <w:shd w:val="clear" w:color="auto" w:fill="FFFFFF"/>
        </w:rPr>
        <w:t>.</w:t>
      </w:r>
    </w:p>
    <w:p w14:paraId="25058CFD" w14:textId="358DE769" w:rsidR="00CC017B" w:rsidRPr="008E3C18" w:rsidRDefault="00CC017B" w:rsidP="00D57F36">
      <w:pPr>
        <w:shd w:val="clear" w:color="auto" w:fill="FFFFFF"/>
        <w:spacing w:after="60" w:line="240" w:lineRule="auto"/>
        <w:rPr>
          <w:rFonts w:ascii="Arial" w:hAnsi="Arial" w:cs="Arial"/>
        </w:rPr>
      </w:pPr>
      <w:r w:rsidRPr="008E3C18">
        <w:rPr>
          <w:rFonts w:ascii="Arial" w:hAnsi="Arial" w:cs="Arial"/>
        </w:rPr>
        <w:t>Each year around a third (34%) of all new prostate cancer cases in the UK are diagnosed in males aged 75 and over (2017-2019).</w:t>
      </w:r>
      <w:r w:rsidR="00D57F36" w:rsidRPr="008E3C18">
        <w:rPr>
          <w:rFonts w:ascii="Arial" w:hAnsi="Arial" w:cs="Arial"/>
        </w:rPr>
        <w:t xml:space="preserve"> </w:t>
      </w:r>
      <w:r w:rsidRPr="008E3C18">
        <w:rPr>
          <w:rFonts w:ascii="Arial" w:hAnsi="Arial" w:cs="Arial"/>
        </w:rPr>
        <w:t>Around 3,100 cases of prostate cancer each year in England are linked with lower deprivation</w:t>
      </w:r>
      <w:r w:rsidR="008D24E4">
        <w:rPr>
          <w:rFonts w:ascii="Arial" w:hAnsi="Arial" w:cs="Arial"/>
          <w:vertAlign w:val="superscript"/>
        </w:rPr>
        <w:t>3</w:t>
      </w:r>
      <w:r w:rsidRPr="008E3C18">
        <w:rPr>
          <w:rFonts w:ascii="Arial" w:hAnsi="Arial" w:cs="Arial"/>
        </w:rPr>
        <w:t>.</w:t>
      </w:r>
    </w:p>
    <w:p w14:paraId="27335E7C" w14:textId="77777777" w:rsidR="0085165C" w:rsidRPr="008E3C18" w:rsidRDefault="0085165C" w:rsidP="0085165C">
      <w:pPr>
        <w:shd w:val="clear" w:color="auto" w:fill="FFFFFF"/>
        <w:spacing w:after="60" w:line="240" w:lineRule="auto"/>
        <w:rPr>
          <w:rFonts w:ascii="Arial" w:hAnsi="Arial" w:cs="Arial"/>
        </w:rPr>
      </w:pPr>
    </w:p>
    <w:p w14:paraId="0EDFBC7C" w14:textId="58DC556B" w:rsidR="008E3C18" w:rsidRDefault="00743728" w:rsidP="008E3C18">
      <w:pPr>
        <w:shd w:val="clear" w:color="auto" w:fill="FFFFFF"/>
        <w:spacing w:after="60" w:line="240" w:lineRule="auto"/>
        <w:rPr>
          <w:rFonts w:ascii="Arial" w:hAnsi="Arial" w:cs="Arial"/>
        </w:rPr>
      </w:pPr>
      <w:r>
        <w:rPr>
          <w:rFonts w:ascii="Roboto" w:hAnsi="Roboto"/>
          <w:color w:val="152443"/>
          <w:shd w:val="clear" w:color="auto" w:fill="FFFFFF"/>
        </w:rPr>
        <w:t xml:space="preserve">Family history and ethnic background are associated with an increased </w:t>
      </w:r>
      <w:r w:rsidR="002E4326">
        <w:rPr>
          <w:rFonts w:ascii="Roboto" w:hAnsi="Roboto"/>
          <w:color w:val="152443"/>
          <w:shd w:val="clear" w:color="auto" w:fill="FFFFFF"/>
        </w:rPr>
        <w:t xml:space="preserve">prostate cancer </w:t>
      </w:r>
      <w:r>
        <w:rPr>
          <w:rFonts w:ascii="Roboto" w:hAnsi="Roboto"/>
          <w:color w:val="152443"/>
          <w:shd w:val="clear" w:color="auto" w:fill="FFFFFF"/>
        </w:rPr>
        <w:t>incidence suggesting a genetic predisposition</w:t>
      </w:r>
      <w:r w:rsidR="008D24E4">
        <w:rPr>
          <w:rFonts w:ascii="Roboto" w:hAnsi="Roboto"/>
          <w:color w:val="152443"/>
          <w:shd w:val="clear" w:color="auto" w:fill="FFFFFF"/>
          <w:vertAlign w:val="superscript"/>
        </w:rPr>
        <w:t>4</w:t>
      </w:r>
      <w:r w:rsidR="00495DFA">
        <w:rPr>
          <w:rFonts w:ascii="Roboto" w:hAnsi="Roboto"/>
          <w:color w:val="152443"/>
          <w:shd w:val="clear" w:color="auto" w:fill="FFFFFF"/>
        </w:rPr>
        <w:t>.</w:t>
      </w:r>
      <w:r>
        <w:rPr>
          <w:rFonts w:ascii="Roboto" w:hAnsi="Roboto"/>
          <w:color w:val="152443"/>
          <w:shd w:val="clear" w:color="auto" w:fill="FFFFFF"/>
        </w:rPr>
        <w:t xml:space="preserve"> </w:t>
      </w:r>
    </w:p>
    <w:p w14:paraId="040D423A" w14:textId="77777777" w:rsidR="00F114B9" w:rsidRDefault="00F114B9" w:rsidP="008E3C18">
      <w:pPr>
        <w:rPr>
          <w:rFonts w:ascii="Arial" w:hAnsi="Arial" w:cs="Arial"/>
          <w:b/>
          <w:bCs/>
        </w:rPr>
      </w:pPr>
    </w:p>
    <w:p w14:paraId="4DCF1F0E" w14:textId="4692AD40" w:rsidR="008E3C18" w:rsidRDefault="008E3C18" w:rsidP="008E3C18">
      <w:pPr>
        <w:rPr>
          <w:rFonts w:ascii="Arial" w:hAnsi="Arial" w:cs="Arial"/>
          <w:b/>
          <w:bCs/>
        </w:rPr>
      </w:pPr>
      <w:r>
        <w:rPr>
          <w:rFonts w:ascii="Arial" w:hAnsi="Arial" w:cs="Arial"/>
          <w:b/>
          <w:bCs/>
        </w:rPr>
        <w:t>Prostate cancer susceptibility genes</w:t>
      </w:r>
    </w:p>
    <w:p w14:paraId="1DE73B8C" w14:textId="77777777" w:rsidR="008E3C18" w:rsidRPr="00E3635E" w:rsidRDefault="008E3C18" w:rsidP="008E3C18">
      <w:pPr>
        <w:rPr>
          <w:rFonts w:ascii="Arial" w:hAnsi="Arial" w:cs="Arial"/>
          <w:b/>
          <w:bCs/>
          <w:u w:val="single"/>
        </w:rPr>
      </w:pPr>
      <w:r w:rsidRPr="00E3635E">
        <w:rPr>
          <w:rFonts w:ascii="Arial" w:hAnsi="Arial" w:cs="Arial"/>
          <w:b/>
          <w:bCs/>
          <w:u w:val="single"/>
        </w:rPr>
        <w:t>BRCA 1 and BRCA2</w:t>
      </w:r>
    </w:p>
    <w:p w14:paraId="4AE42D12" w14:textId="77777777" w:rsidR="008E3C18" w:rsidRDefault="008E3C18" w:rsidP="008E3C18">
      <w:pPr>
        <w:rPr>
          <w:rFonts w:ascii="Arial" w:hAnsi="Arial" w:cs="Arial"/>
          <w:color w:val="1F1F1F"/>
          <w:shd w:val="clear" w:color="auto" w:fill="FFFFFF"/>
        </w:rPr>
      </w:pPr>
      <w:r w:rsidRPr="005321ED">
        <w:rPr>
          <w:rFonts w:ascii="Arial" w:hAnsi="Arial" w:cs="Arial"/>
          <w:color w:val="040C28"/>
        </w:rPr>
        <w:t>Men with BRCA mutations have an increased risk of getting prostate, breast or pancreatic cancer</w:t>
      </w:r>
      <w:r w:rsidRPr="005321ED">
        <w:rPr>
          <w:rFonts w:ascii="Arial" w:hAnsi="Arial" w:cs="Arial"/>
          <w:color w:val="1F1F1F"/>
          <w:shd w:val="clear" w:color="auto" w:fill="FFFFFF"/>
        </w:rPr>
        <w:t>. For example, 12 or 13 men in every 100 will get prostate cancer before the age of 80. But out of every 100 men who have the BRCA2 gene mutation, 20 will develop prostate cancer</w:t>
      </w:r>
      <w:r>
        <w:rPr>
          <w:rFonts w:ascii="Arial" w:hAnsi="Arial" w:cs="Arial"/>
          <w:color w:val="1F1F1F"/>
          <w:shd w:val="clear" w:color="auto" w:fill="FFFFFF"/>
        </w:rPr>
        <w:t xml:space="preserve"> in their lifetime</w:t>
      </w:r>
      <w:r w:rsidRPr="005321ED">
        <w:rPr>
          <w:rFonts w:ascii="Arial" w:hAnsi="Arial" w:cs="Arial"/>
          <w:color w:val="1F1F1F"/>
          <w:shd w:val="clear" w:color="auto" w:fill="FFFFFF"/>
        </w:rPr>
        <w:t>.</w:t>
      </w:r>
    </w:p>
    <w:p w14:paraId="6E08C8DC" w14:textId="77777777" w:rsidR="008E3C18" w:rsidRDefault="008E3C18" w:rsidP="008E3C18">
      <w:pPr>
        <w:rPr>
          <w:rFonts w:ascii="Arial" w:hAnsi="Arial" w:cs="Arial"/>
        </w:rPr>
      </w:pPr>
      <w:r w:rsidRPr="00B9782C">
        <w:rPr>
          <w:rFonts w:ascii="Arial" w:hAnsi="Arial" w:cs="Arial"/>
          <w:b/>
          <w:bCs/>
          <w:u w:val="single"/>
        </w:rPr>
        <w:t>ATM</w:t>
      </w:r>
      <w:r>
        <w:rPr>
          <w:rFonts w:ascii="Arial" w:hAnsi="Arial" w:cs="Arial"/>
        </w:rPr>
        <w:t xml:space="preserve"> </w:t>
      </w:r>
      <w:r w:rsidRPr="00360319">
        <w:rPr>
          <w:rFonts w:ascii="Arial" w:hAnsi="Arial" w:cs="Arial"/>
          <w:color w:val="474747"/>
        </w:rPr>
        <w:t>(</w:t>
      </w:r>
      <w:r w:rsidRPr="00360319">
        <w:rPr>
          <w:rFonts w:ascii="Arial" w:hAnsi="Arial" w:cs="Arial"/>
          <w:color w:val="040C28"/>
        </w:rPr>
        <w:t>ataxia telangiectasia mutated gene</w:t>
      </w:r>
      <w:r w:rsidRPr="00360319">
        <w:rPr>
          <w:rFonts w:ascii="Arial" w:hAnsi="Arial" w:cs="Arial"/>
          <w:color w:val="474747"/>
        </w:rPr>
        <w:t>)</w:t>
      </w:r>
    </w:p>
    <w:p w14:paraId="620E8765" w14:textId="77777777" w:rsidR="008E3C18" w:rsidRDefault="008E3C18" w:rsidP="008E3C18">
      <w:pPr>
        <w:rPr>
          <w:rFonts w:ascii="Arial" w:hAnsi="Arial" w:cs="Arial"/>
          <w:color w:val="1F1F1F"/>
          <w:shd w:val="clear" w:color="auto" w:fill="FFFFFF"/>
        </w:rPr>
      </w:pPr>
      <w:r w:rsidRPr="00AE2F7B">
        <w:rPr>
          <w:rFonts w:ascii="Arial" w:hAnsi="Arial" w:cs="Arial"/>
          <w:color w:val="040C28"/>
        </w:rPr>
        <w:t>Men with a germline mutation in the ATM gene have an increased risk of developing prostate cancer</w:t>
      </w:r>
      <w:r w:rsidRPr="00AE2F7B">
        <w:rPr>
          <w:rFonts w:ascii="Arial" w:hAnsi="Arial" w:cs="Arial"/>
          <w:color w:val="1F1F1F"/>
          <w:shd w:val="clear" w:color="auto" w:fill="FFFFFF"/>
        </w:rPr>
        <w:t>, and the prostate cancer might develop at a younger age.</w:t>
      </w:r>
    </w:p>
    <w:p w14:paraId="626D280C" w14:textId="77777777" w:rsidR="008E3C18" w:rsidRPr="002557CF" w:rsidRDefault="008E3C18" w:rsidP="008E3C18">
      <w:pPr>
        <w:spacing w:after="240" w:line="240" w:lineRule="auto"/>
        <w:rPr>
          <w:rFonts w:ascii="Arial" w:eastAsia="Times New Roman" w:hAnsi="Arial" w:cs="Arial"/>
          <w:color w:val="2B2B2B"/>
          <w:lang w:eastAsia="en-GB"/>
        </w:rPr>
      </w:pPr>
      <w:r w:rsidRPr="002557CF">
        <w:rPr>
          <w:rFonts w:ascii="Arial" w:eastAsia="Times New Roman" w:hAnsi="Arial" w:cs="Arial"/>
          <w:color w:val="2B2B2B"/>
          <w:lang w:eastAsia="en-GB"/>
        </w:rPr>
        <w:t>If a person </w:t>
      </w:r>
      <w:r w:rsidRPr="002557CF">
        <w:rPr>
          <w:rFonts w:ascii="Arial" w:eastAsia="Times New Roman" w:hAnsi="Arial" w:cs="Arial"/>
          <w:b/>
          <w:bCs/>
          <w:color w:val="2B2B2B"/>
          <w:lang w:eastAsia="en-GB"/>
        </w:rPr>
        <w:t>does have</w:t>
      </w:r>
      <w:r w:rsidRPr="002557CF">
        <w:rPr>
          <w:rFonts w:ascii="Arial" w:eastAsia="Times New Roman" w:hAnsi="Arial" w:cs="Arial"/>
          <w:color w:val="2B2B2B"/>
          <w:lang w:eastAsia="en-GB"/>
        </w:rPr>
        <w:t> the faulty ATM gene:</w:t>
      </w:r>
    </w:p>
    <w:p w14:paraId="10A645F4" w14:textId="77777777" w:rsidR="008E3C18" w:rsidRPr="002557CF" w:rsidRDefault="008E3C18" w:rsidP="008E3C18">
      <w:pPr>
        <w:numPr>
          <w:ilvl w:val="0"/>
          <w:numId w:val="34"/>
        </w:numPr>
        <w:spacing w:before="100" w:beforeAutospacing="1" w:after="0" w:line="240" w:lineRule="auto"/>
        <w:rPr>
          <w:rFonts w:ascii="Arial" w:eastAsia="Times New Roman" w:hAnsi="Arial" w:cs="Arial"/>
          <w:color w:val="2B2B2B"/>
          <w:lang w:eastAsia="en-GB"/>
        </w:rPr>
      </w:pPr>
      <w:r w:rsidRPr="002557CF">
        <w:rPr>
          <w:rFonts w:ascii="Arial" w:eastAsia="Times New Roman" w:hAnsi="Arial" w:cs="Arial"/>
          <w:color w:val="2B2B2B"/>
          <w:lang w:eastAsia="en-GB"/>
        </w:rPr>
        <w:lastRenderedPageBreak/>
        <w:t>they can pass it on to their children</w:t>
      </w:r>
      <w:r>
        <w:rPr>
          <w:rFonts w:ascii="Arial" w:eastAsia="Times New Roman" w:hAnsi="Arial" w:cs="Arial"/>
          <w:color w:val="2B2B2B"/>
          <w:lang w:eastAsia="en-GB"/>
        </w:rPr>
        <w:t>.</w:t>
      </w:r>
    </w:p>
    <w:p w14:paraId="55D66334" w14:textId="77777777" w:rsidR="008E3C18" w:rsidRDefault="008E3C18" w:rsidP="008E3C18">
      <w:pPr>
        <w:numPr>
          <w:ilvl w:val="0"/>
          <w:numId w:val="34"/>
        </w:numPr>
        <w:spacing w:before="100" w:beforeAutospacing="1" w:after="0" w:line="240" w:lineRule="auto"/>
        <w:rPr>
          <w:rFonts w:ascii="Arial" w:eastAsia="Times New Roman" w:hAnsi="Arial" w:cs="Arial"/>
          <w:color w:val="2B2B2B"/>
          <w:lang w:eastAsia="en-GB"/>
        </w:rPr>
      </w:pPr>
      <w:r w:rsidRPr="002557CF">
        <w:rPr>
          <w:rFonts w:ascii="Arial" w:eastAsia="Times New Roman" w:hAnsi="Arial" w:cs="Arial"/>
          <w:color w:val="2B2B2B"/>
          <w:lang w:eastAsia="en-GB"/>
        </w:rPr>
        <w:t>each child has a 50% (1 in 2) chance of being born with it. Pregnancy planning options are available to people who want to prevent the faulty gene from being passed on</w:t>
      </w:r>
      <w:r>
        <w:rPr>
          <w:rFonts w:ascii="Arial" w:eastAsia="Times New Roman" w:hAnsi="Arial" w:cs="Arial"/>
          <w:color w:val="2B2B2B"/>
          <w:lang w:eastAsia="en-GB"/>
        </w:rPr>
        <w:t>.</w:t>
      </w:r>
    </w:p>
    <w:p w14:paraId="3A28E467" w14:textId="77777777" w:rsidR="008E3C18" w:rsidRDefault="008E3C18" w:rsidP="00970CD4">
      <w:pPr>
        <w:rPr>
          <w:rFonts w:ascii="Arial" w:hAnsi="Arial" w:cs="Arial"/>
          <w:sz w:val="20"/>
          <w:szCs w:val="20"/>
        </w:rPr>
      </w:pPr>
    </w:p>
    <w:p w14:paraId="77C25A81" w14:textId="77777777" w:rsidR="00DB132C" w:rsidRPr="00B9782C" w:rsidRDefault="00DB132C" w:rsidP="00DB132C">
      <w:pPr>
        <w:rPr>
          <w:rFonts w:ascii="Arial" w:hAnsi="Arial" w:cs="Arial"/>
          <w:b/>
          <w:bCs/>
          <w:u w:val="single"/>
        </w:rPr>
      </w:pPr>
      <w:r w:rsidRPr="00B9782C">
        <w:rPr>
          <w:rFonts w:ascii="Arial" w:hAnsi="Arial" w:cs="Arial"/>
          <w:b/>
          <w:bCs/>
          <w:u w:val="single"/>
        </w:rPr>
        <w:t xml:space="preserve">CHEK2 </w:t>
      </w:r>
    </w:p>
    <w:p w14:paraId="76170CAF" w14:textId="77777777" w:rsidR="00DB132C" w:rsidRDefault="00DB132C" w:rsidP="00DB132C">
      <w:pPr>
        <w:rPr>
          <w:rFonts w:ascii="Arial" w:hAnsi="Arial" w:cs="Arial"/>
        </w:rPr>
      </w:pPr>
      <w:r>
        <w:rPr>
          <w:rFonts w:ascii="Arial" w:hAnsi="Arial" w:cs="Arial"/>
        </w:rPr>
        <w:t>Men with a germline mutation in the CHEK2 gene have an increased risk of prostate cancer.</w:t>
      </w:r>
    </w:p>
    <w:p w14:paraId="3BFDC108" w14:textId="77777777" w:rsidR="009F6FD4" w:rsidRPr="00B9782C" w:rsidRDefault="009F6FD4" w:rsidP="009F6FD4">
      <w:pPr>
        <w:rPr>
          <w:rFonts w:ascii="Arial" w:hAnsi="Arial" w:cs="Arial"/>
          <w:b/>
          <w:bCs/>
          <w:u w:val="single"/>
        </w:rPr>
      </w:pPr>
      <w:r w:rsidRPr="00B9782C">
        <w:rPr>
          <w:rFonts w:ascii="Arial" w:hAnsi="Arial" w:cs="Arial"/>
          <w:b/>
          <w:bCs/>
          <w:u w:val="single"/>
        </w:rPr>
        <w:t xml:space="preserve">MLH1, MSH2, MSH6, PMS2 </w:t>
      </w:r>
    </w:p>
    <w:p w14:paraId="10E336DC" w14:textId="77777777" w:rsidR="009F6FD4" w:rsidRDefault="009F6FD4" w:rsidP="009F6FD4">
      <w:pPr>
        <w:rPr>
          <w:rFonts w:ascii="Arial" w:hAnsi="Arial" w:cs="Arial"/>
        </w:rPr>
      </w:pPr>
      <w:r>
        <w:rPr>
          <w:rFonts w:ascii="Arial" w:hAnsi="Arial" w:cs="Arial"/>
        </w:rPr>
        <w:t xml:space="preserve">Germline mutations in these genes are associated with Lynch Syndrome and have associated increased risk of prostate cancer and other cancers (include link to lynch syndrome information) </w:t>
      </w:r>
    </w:p>
    <w:p w14:paraId="0ED96B1A" w14:textId="7EC08D4D" w:rsidR="00970CD4" w:rsidRPr="00590AB0" w:rsidRDefault="009F6FD4" w:rsidP="00F114B9">
      <w:pPr>
        <w:rPr>
          <w:rFonts w:ascii="Arial" w:hAnsi="Arial" w:cs="Arial"/>
          <w:shd w:val="clear" w:color="auto" w:fill="FFFFFF"/>
        </w:rPr>
      </w:pPr>
      <w:r w:rsidRPr="00590AB0">
        <w:rPr>
          <w:rFonts w:ascii="Arial" w:hAnsi="Arial" w:cs="Arial"/>
          <w:shd w:val="clear" w:color="auto" w:fill="FFFFFF"/>
        </w:rPr>
        <w:t>Germline gene mutations have two important implications for patients: potential prostate cancer treatment planning and potential family cancer risk.</w:t>
      </w:r>
    </w:p>
    <w:p w14:paraId="31E1AAF3" w14:textId="77777777" w:rsidR="00996D5A" w:rsidRDefault="00996D5A" w:rsidP="00590AB0">
      <w:pPr>
        <w:spacing w:after="240" w:line="240" w:lineRule="auto"/>
        <w:rPr>
          <w:rFonts w:ascii="Arial" w:eastAsia="Times New Roman" w:hAnsi="Arial" w:cs="Arial"/>
          <w:sz w:val="20"/>
          <w:szCs w:val="20"/>
          <w:lang w:eastAsia="en-GB"/>
        </w:rPr>
      </w:pPr>
    </w:p>
    <w:p w14:paraId="320A36BD" w14:textId="721EC0BE" w:rsidR="00E6401A" w:rsidRPr="00DE2D3D" w:rsidRDefault="00E6401A" w:rsidP="00F114B9">
      <w:pPr>
        <w:spacing w:after="240" w:line="240" w:lineRule="auto"/>
        <w:rPr>
          <w:rFonts w:ascii="Arial" w:eastAsia="Times New Roman" w:hAnsi="Arial" w:cs="Arial"/>
          <w:sz w:val="20"/>
          <w:szCs w:val="20"/>
          <w:lang w:eastAsia="en-GB"/>
        </w:rPr>
      </w:pPr>
      <w:r>
        <w:rPr>
          <w:rFonts w:ascii="Arial" w:eastAsia="Times New Roman" w:hAnsi="Arial" w:cs="Arial"/>
          <w:sz w:val="20"/>
          <w:szCs w:val="20"/>
          <w:lang w:eastAsia="en-GB"/>
        </w:rPr>
        <w:t>Next Generation Sequencing technology</w:t>
      </w:r>
      <w:r w:rsidR="00554689">
        <w:rPr>
          <w:rFonts w:ascii="Arial" w:eastAsia="Times New Roman" w:hAnsi="Arial" w:cs="Arial"/>
          <w:sz w:val="20"/>
          <w:szCs w:val="20"/>
          <w:lang w:eastAsia="en-GB"/>
        </w:rPr>
        <w:t xml:space="preserve"> has made it possible to sequence multiple genes simultaneously, at lower cost, thus maximising the health benefits to patients with cancer.</w:t>
      </w:r>
      <w:r w:rsidR="00AC7357">
        <w:rPr>
          <w:rFonts w:ascii="Arial" w:eastAsia="Times New Roman" w:hAnsi="Arial" w:cs="Arial"/>
          <w:sz w:val="20"/>
          <w:szCs w:val="20"/>
          <w:lang w:eastAsia="en-GB"/>
        </w:rPr>
        <w:t xml:space="preserve"> </w:t>
      </w:r>
      <w:r w:rsidR="007C3034">
        <w:rPr>
          <w:rFonts w:ascii="Arial" w:eastAsia="Times New Roman" w:hAnsi="Arial" w:cs="Arial"/>
          <w:sz w:val="20"/>
          <w:szCs w:val="20"/>
          <w:lang w:eastAsia="en-GB"/>
        </w:rPr>
        <w:t xml:space="preserve">These tests are available to teams delivering cancer </w:t>
      </w:r>
      <w:r w:rsidR="00BD2E97">
        <w:rPr>
          <w:rFonts w:ascii="Arial" w:eastAsia="Times New Roman" w:hAnsi="Arial" w:cs="Arial"/>
          <w:sz w:val="20"/>
          <w:szCs w:val="20"/>
          <w:lang w:eastAsia="en-GB"/>
        </w:rPr>
        <w:t xml:space="preserve">care via the National Genomic Test Directory. </w:t>
      </w:r>
      <w:r w:rsidR="00554689">
        <w:rPr>
          <w:rFonts w:ascii="Arial" w:eastAsia="Times New Roman" w:hAnsi="Arial" w:cs="Arial"/>
          <w:sz w:val="20"/>
          <w:szCs w:val="20"/>
          <w:lang w:eastAsia="en-GB"/>
        </w:rPr>
        <w:t xml:space="preserve">Included in the </w:t>
      </w:r>
      <w:r w:rsidR="00BD2E97">
        <w:rPr>
          <w:rFonts w:ascii="Arial" w:eastAsia="Times New Roman" w:hAnsi="Arial" w:cs="Arial"/>
          <w:sz w:val="20"/>
          <w:szCs w:val="20"/>
          <w:lang w:eastAsia="en-GB"/>
        </w:rPr>
        <w:t>D</w:t>
      </w:r>
      <w:r w:rsidR="00554689">
        <w:rPr>
          <w:rFonts w:ascii="Arial" w:eastAsia="Times New Roman" w:hAnsi="Arial" w:cs="Arial"/>
          <w:sz w:val="20"/>
          <w:szCs w:val="20"/>
          <w:lang w:eastAsia="en-GB"/>
        </w:rPr>
        <w:t>irectory</w:t>
      </w:r>
      <w:r w:rsidR="00A95649">
        <w:rPr>
          <w:rFonts w:ascii="Arial" w:eastAsia="Times New Roman" w:hAnsi="Arial" w:cs="Arial"/>
          <w:sz w:val="20"/>
          <w:szCs w:val="20"/>
          <w:vertAlign w:val="superscript"/>
          <w:lang w:eastAsia="en-GB"/>
        </w:rPr>
        <w:t>5</w:t>
      </w:r>
      <w:r w:rsidR="00780BCC">
        <w:rPr>
          <w:rFonts w:ascii="Arial" w:eastAsia="Times New Roman" w:hAnsi="Arial" w:cs="Arial"/>
          <w:sz w:val="20"/>
          <w:szCs w:val="20"/>
          <w:lang w:eastAsia="en-GB"/>
        </w:rPr>
        <w:t xml:space="preserve"> </w:t>
      </w:r>
    </w:p>
    <w:p w14:paraId="75508E43" w14:textId="35CF9BAB" w:rsidR="004925E1" w:rsidRDefault="00B758C1" w:rsidP="00F114B9">
      <w:pPr>
        <w:spacing w:after="240" w:line="240" w:lineRule="auto"/>
        <w:rPr>
          <w:rFonts w:ascii="Arial" w:eastAsia="Times New Roman" w:hAnsi="Arial" w:cs="Arial"/>
          <w:sz w:val="20"/>
          <w:szCs w:val="20"/>
          <w:lang w:eastAsia="en-GB"/>
        </w:rPr>
      </w:pPr>
      <w:r w:rsidRPr="00F52711">
        <w:rPr>
          <w:rFonts w:ascii="Arial" w:eastAsia="Times New Roman" w:hAnsi="Arial" w:cs="Arial"/>
          <w:sz w:val="20"/>
          <w:szCs w:val="20"/>
          <w:lang w:eastAsia="en-GB"/>
        </w:rPr>
        <w:t xml:space="preserve">Knowing if a patient has </w:t>
      </w:r>
      <w:r w:rsidR="00144BE1">
        <w:rPr>
          <w:rFonts w:ascii="Arial" w:eastAsia="Times New Roman" w:hAnsi="Arial" w:cs="Arial"/>
          <w:sz w:val="20"/>
          <w:szCs w:val="20"/>
          <w:lang w:eastAsia="en-GB"/>
        </w:rPr>
        <w:t>pathogenic</w:t>
      </w:r>
      <w:r w:rsidRPr="00F52711">
        <w:rPr>
          <w:rFonts w:ascii="Arial" w:eastAsia="Times New Roman" w:hAnsi="Arial" w:cs="Arial"/>
          <w:sz w:val="20"/>
          <w:szCs w:val="20"/>
          <w:lang w:eastAsia="en-GB"/>
        </w:rPr>
        <w:t xml:space="preserve"> alterations helps to ensure they are given the most appropriate and effective treatment for them. </w:t>
      </w:r>
    </w:p>
    <w:p w14:paraId="14A8FAEF" w14:textId="77777777" w:rsidR="00A95649" w:rsidRDefault="00A95649" w:rsidP="00A95649">
      <w:pPr>
        <w:rPr>
          <w:rFonts w:ascii="Arial" w:hAnsi="Arial" w:cs="Arial"/>
          <w:sz w:val="20"/>
          <w:szCs w:val="20"/>
        </w:rPr>
      </w:pPr>
    </w:p>
    <w:p w14:paraId="31AF545A" w14:textId="77777777" w:rsidR="00A95649" w:rsidRPr="00F114B9" w:rsidRDefault="00A95649" w:rsidP="00A95649">
      <w:pPr>
        <w:pStyle w:val="ListParagraph"/>
        <w:numPr>
          <w:ilvl w:val="0"/>
          <w:numId w:val="35"/>
        </w:numPr>
        <w:rPr>
          <w:sz w:val="16"/>
          <w:szCs w:val="16"/>
        </w:rPr>
      </w:pPr>
      <w:r w:rsidRPr="00F114B9">
        <w:rPr>
          <w:color w:val="152443"/>
          <w:sz w:val="16"/>
          <w:szCs w:val="16"/>
        </w:rPr>
        <w:t xml:space="preserve">Culp, M.B., et al. Recent Global Patterns in Prostate Cancer Incidence and Mortality Rates. </w:t>
      </w:r>
      <w:proofErr w:type="spellStart"/>
      <w:r w:rsidRPr="00F114B9">
        <w:rPr>
          <w:color w:val="152443"/>
          <w:sz w:val="16"/>
          <w:szCs w:val="16"/>
        </w:rPr>
        <w:t>Eur</w:t>
      </w:r>
      <w:proofErr w:type="spellEnd"/>
      <w:r w:rsidRPr="00F114B9">
        <w:rPr>
          <w:color w:val="152443"/>
          <w:sz w:val="16"/>
          <w:szCs w:val="16"/>
        </w:rPr>
        <w:t xml:space="preserve"> </w:t>
      </w:r>
      <w:proofErr w:type="spellStart"/>
      <w:r w:rsidRPr="00F114B9">
        <w:rPr>
          <w:color w:val="152443"/>
          <w:sz w:val="16"/>
          <w:szCs w:val="16"/>
        </w:rPr>
        <w:t>Urol</w:t>
      </w:r>
      <w:proofErr w:type="spellEnd"/>
      <w:r w:rsidRPr="00F114B9">
        <w:rPr>
          <w:color w:val="152443"/>
          <w:sz w:val="16"/>
          <w:szCs w:val="16"/>
        </w:rPr>
        <w:t>, 2020. 77: 38.</w:t>
      </w:r>
      <w:hyperlink r:id="rId11" w:history="1">
        <w:r w:rsidRPr="00F114B9">
          <w:rPr>
            <w:rStyle w:val="Hyperlink"/>
            <w:rFonts w:eastAsiaTheme="majorEastAsia"/>
            <w:sz w:val="16"/>
            <w:szCs w:val="16"/>
          </w:rPr>
          <w:t>https://pubmed.ncbi.nlm.nih.gov/31493960</w:t>
        </w:r>
      </w:hyperlink>
    </w:p>
    <w:p w14:paraId="2E43DD02" w14:textId="77777777" w:rsidR="00A95649" w:rsidRPr="00F114B9" w:rsidRDefault="00A95649" w:rsidP="00A95649">
      <w:pPr>
        <w:pStyle w:val="ListParagraph"/>
        <w:numPr>
          <w:ilvl w:val="0"/>
          <w:numId w:val="35"/>
        </w:numPr>
        <w:rPr>
          <w:sz w:val="16"/>
          <w:szCs w:val="16"/>
        </w:rPr>
      </w:pPr>
      <w:r w:rsidRPr="00F114B9">
        <w:rPr>
          <w:color w:val="000000"/>
          <w:sz w:val="16"/>
          <w:szCs w:val="16"/>
        </w:rPr>
        <w:t>Office of National Statistics, </w:t>
      </w:r>
      <w:r w:rsidRPr="00F114B9">
        <w:rPr>
          <w:rStyle w:val="Emphasis"/>
          <w:color w:val="000000"/>
          <w:sz w:val="16"/>
          <w:szCs w:val="16"/>
        </w:rPr>
        <w:t>Cancer survival in England</w:t>
      </w:r>
      <w:r w:rsidRPr="00F114B9">
        <w:rPr>
          <w:color w:val="000000"/>
          <w:sz w:val="16"/>
          <w:szCs w:val="16"/>
        </w:rPr>
        <w:t>: </w:t>
      </w:r>
      <w:r w:rsidRPr="00F114B9">
        <w:rPr>
          <w:rStyle w:val="Emphasis"/>
          <w:color w:val="000000"/>
          <w:sz w:val="16"/>
          <w:szCs w:val="16"/>
        </w:rPr>
        <w:t>national estimates for patients followed up to 2018, 2019.</w:t>
      </w:r>
      <w:r w:rsidRPr="00F114B9">
        <w:rPr>
          <w:color w:val="000000"/>
          <w:sz w:val="16"/>
          <w:szCs w:val="16"/>
        </w:rPr>
        <w:t> Available via: </w:t>
      </w:r>
      <w:hyperlink r:id="rId12" w:history="1">
        <w:r w:rsidRPr="00F114B9">
          <w:rPr>
            <w:rStyle w:val="Hyperlink"/>
            <w:color w:val="B30931"/>
            <w:sz w:val="16"/>
            <w:szCs w:val="16"/>
          </w:rPr>
          <w:t>https://www.ons.gov.uk/peoplepopulationandcommunity/healthandsocialcare/conditionsanddiseases/bulletins/cancersurvivalinengland/stageatdiagnosisandchildhoodpatientsfollowedupto2018</w:t>
        </w:r>
      </w:hyperlink>
      <w:r>
        <w:rPr>
          <w:rStyle w:val="Hyperlink"/>
          <w:color w:val="B30931"/>
          <w:sz w:val="16"/>
          <w:szCs w:val="16"/>
        </w:rPr>
        <w:t xml:space="preserve"> </w:t>
      </w:r>
    </w:p>
    <w:p w14:paraId="7C82672C" w14:textId="77777777" w:rsidR="00A95649" w:rsidRPr="00F114B9" w:rsidRDefault="00A95649" w:rsidP="00A95649">
      <w:pPr>
        <w:pStyle w:val="ListParagraph"/>
        <w:numPr>
          <w:ilvl w:val="0"/>
          <w:numId w:val="35"/>
        </w:numPr>
        <w:rPr>
          <w:sz w:val="16"/>
          <w:szCs w:val="16"/>
        </w:rPr>
      </w:pPr>
      <w:r w:rsidRPr="00F114B9">
        <w:rPr>
          <w:color w:val="333333"/>
          <w:sz w:val="16"/>
          <w:szCs w:val="16"/>
          <w:shd w:val="clear" w:color="auto" w:fill="FFFFFF"/>
        </w:rPr>
        <w:t xml:space="preserve">Cancer Research UK web content, </w:t>
      </w:r>
      <w:hyperlink r:id="rId13" w:history="1">
        <w:r w:rsidRPr="00F114B9">
          <w:rPr>
            <w:rStyle w:val="Hyperlink"/>
            <w:sz w:val="16"/>
            <w:szCs w:val="16"/>
            <w:shd w:val="clear" w:color="auto" w:fill="FFFFFF"/>
          </w:rPr>
          <w:t>https://www.cancerresearchuk.org/health-professional/cancer-statistics/statistics-by-cancer-type/prostate-cancer/incidence</w:t>
        </w:r>
      </w:hyperlink>
      <w:r w:rsidRPr="00F114B9">
        <w:rPr>
          <w:color w:val="333333"/>
          <w:sz w:val="16"/>
          <w:szCs w:val="16"/>
          <w:shd w:val="clear" w:color="auto" w:fill="FFFFFF"/>
        </w:rPr>
        <w:t>, Accessed August 2024.</w:t>
      </w:r>
    </w:p>
    <w:p w14:paraId="058310D0" w14:textId="77777777" w:rsidR="00A95649" w:rsidRPr="00A95649" w:rsidRDefault="00A95649" w:rsidP="00A95649">
      <w:pPr>
        <w:pStyle w:val="ListParagraph"/>
        <w:numPr>
          <w:ilvl w:val="0"/>
          <w:numId w:val="35"/>
        </w:numPr>
        <w:rPr>
          <w:rStyle w:val="Hyperlink"/>
          <w:color w:val="auto"/>
          <w:sz w:val="16"/>
          <w:szCs w:val="16"/>
          <w:u w:val="none"/>
        </w:rPr>
      </w:pPr>
      <w:proofErr w:type="spellStart"/>
      <w:r w:rsidRPr="00F114B9">
        <w:rPr>
          <w:color w:val="152443"/>
          <w:sz w:val="16"/>
          <w:szCs w:val="16"/>
        </w:rPr>
        <w:t>Hemminki</w:t>
      </w:r>
      <w:proofErr w:type="spellEnd"/>
      <w:r w:rsidRPr="00F114B9">
        <w:rPr>
          <w:color w:val="152443"/>
          <w:sz w:val="16"/>
          <w:szCs w:val="16"/>
        </w:rPr>
        <w:t xml:space="preserve">, K. Familial risk and familial survival in prostate cancer. World J </w:t>
      </w:r>
      <w:proofErr w:type="spellStart"/>
      <w:r w:rsidRPr="00F114B9">
        <w:rPr>
          <w:color w:val="152443"/>
          <w:sz w:val="16"/>
          <w:szCs w:val="16"/>
        </w:rPr>
        <w:t>Urol</w:t>
      </w:r>
      <w:proofErr w:type="spellEnd"/>
      <w:r w:rsidRPr="00F114B9">
        <w:rPr>
          <w:color w:val="152443"/>
          <w:sz w:val="16"/>
          <w:szCs w:val="16"/>
        </w:rPr>
        <w:t xml:space="preserve">, 2012. 30: 143. </w:t>
      </w:r>
      <w:hyperlink r:id="rId14" w:history="1">
        <w:r w:rsidRPr="00F114B9">
          <w:rPr>
            <w:rStyle w:val="Hyperlink"/>
            <w:rFonts w:eastAsiaTheme="majorEastAsia"/>
            <w:sz w:val="16"/>
            <w:szCs w:val="16"/>
            <w:shd w:val="clear" w:color="auto" w:fill="F3F3F6"/>
          </w:rPr>
          <w:t>https://pubmed.ncbi.nlm.nih.gov/22116601</w:t>
        </w:r>
      </w:hyperlink>
    </w:p>
    <w:p w14:paraId="59780503" w14:textId="3803D159" w:rsidR="00BA2F09" w:rsidRPr="00A95649" w:rsidRDefault="002F0B56" w:rsidP="00A95649">
      <w:pPr>
        <w:pStyle w:val="ListParagraph"/>
        <w:numPr>
          <w:ilvl w:val="0"/>
          <w:numId w:val="35"/>
        </w:numPr>
        <w:rPr>
          <w:sz w:val="16"/>
          <w:szCs w:val="16"/>
        </w:rPr>
      </w:pPr>
      <w:r w:rsidRPr="00A95649">
        <w:rPr>
          <w:rFonts w:ascii="Nunito" w:hAnsi="Nunito"/>
          <w:color w:val="000000"/>
          <w:sz w:val="16"/>
          <w:szCs w:val="16"/>
        </w:rPr>
        <w:t xml:space="preserve">National Genomic Test Directory </w:t>
      </w:r>
    </w:p>
    <w:p w14:paraId="143FD05C" w14:textId="77777777" w:rsidR="00C06517" w:rsidRDefault="00C06517" w:rsidP="00C173B3">
      <w:pPr>
        <w:spacing w:after="240" w:line="240" w:lineRule="auto"/>
        <w:rPr>
          <w:rFonts w:ascii="Arial" w:eastAsia="Times New Roman" w:hAnsi="Arial" w:cs="Arial"/>
          <w:sz w:val="20"/>
          <w:szCs w:val="20"/>
          <w:lang w:eastAsia="en-GB"/>
        </w:rPr>
      </w:pPr>
    </w:p>
    <w:p w14:paraId="174D894C" w14:textId="77777777" w:rsidR="00C06517" w:rsidRDefault="00C06517" w:rsidP="00B3787C">
      <w:pPr>
        <w:spacing w:after="240" w:line="240" w:lineRule="auto"/>
        <w:ind w:left="432"/>
        <w:rPr>
          <w:rFonts w:ascii="Arial" w:eastAsia="Times New Roman" w:hAnsi="Arial" w:cs="Arial"/>
          <w:sz w:val="20"/>
          <w:szCs w:val="20"/>
          <w:lang w:eastAsia="en-GB"/>
        </w:rPr>
      </w:pPr>
    </w:p>
    <w:p w14:paraId="1F8E4584" w14:textId="328E32A0" w:rsidR="001E33A6" w:rsidRPr="00F52711" w:rsidRDefault="00B758C1" w:rsidP="0034778E">
      <w:pPr>
        <w:spacing w:after="240" w:line="240" w:lineRule="auto"/>
        <w:ind w:left="432"/>
        <w:rPr>
          <w:rFonts w:ascii="Arial" w:eastAsiaTheme="majorEastAsia" w:hAnsi="Arial" w:cs="Arial"/>
          <w:smallCaps/>
          <w:spacing w:val="5"/>
          <w:sz w:val="20"/>
          <w:szCs w:val="20"/>
        </w:rPr>
      </w:pPr>
      <w:r w:rsidRPr="00F52711">
        <w:rPr>
          <w:rFonts w:ascii="Arial" w:eastAsia="Times New Roman" w:hAnsi="Arial" w:cs="Arial"/>
          <w:sz w:val="20"/>
          <w:szCs w:val="20"/>
          <w:lang w:eastAsia="en-GB"/>
        </w:rPr>
        <w:t xml:space="preserve">This SOP is designed to guide appropriately trained doctors and Clinical Nurse Specialists to undertake </w:t>
      </w:r>
      <w:r w:rsidR="00E27A31" w:rsidRPr="00F52711">
        <w:rPr>
          <w:rFonts w:ascii="Arial" w:eastAsia="Times New Roman" w:hAnsi="Arial" w:cs="Arial"/>
          <w:sz w:val="20"/>
          <w:szCs w:val="20"/>
          <w:lang w:eastAsia="en-GB"/>
        </w:rPr>
        <w:t xml:space="preserve">mainstreaming </w:t>
      </w:r>
      <w:r w:rsidRPr="00F52711">
        <w:rPr>
          <w:rFonts w:ascii="Arial" w:eastAsia="Times New Roman" w:hAnsi="Arial" w:cs="Arial"/>
          <w:sz w:val="20"/>
          <w:szCs w:val="20"/>
          <w:lang w:eastAsia="en-GB"/>
        </w:rPr>
        <w:t>c</w:t>
      </w:r>
      <w:r w:rsidR="001E33A6" w:rsidRPr="00F52711">
        <w:rPr>
          <w:rFonts w:ascii="Arial" w:eastAsia="Times New Roman" w:hAnsi="Arial" w:cs="Arial"/>
          <w:sz w:val="20"/>
          <w:szCs w:val="20"/>
          <w:lang w:eastAsia="en-GB"/>
        </w:rPr>
        <w:t xml:space="preserve">riteria </w:t>
      </w:r>
      <w:r w:rsidRPr="00F52711">
        <w:rPr>
          <w:rFonts w:ascii="Arial" w:eastAsia="Times New Roman" w:hAnsi="Arial" w:cs="Arial"/>
          <w:sz w:val="20"/>
          <w:szCs w:val="20"/>
          <w:lang w:eastAsia="en-GB"/>
        </w:rPr>
        <w:t>for testing</w:t>
      </w:r>
      <w:r w:rsidR="001E33A6" w:rsidRPr="00F52711">
        <w:rPr>
          <w:rFonts w:ascii="Arial" w:eastAsia="Times New Roman" w:hAnsi="Arial" w:cs="Arial"/>
          <w:sz w:val="20"/>
          <w:szCs w:val="20"/>
          <w:lang w:eastAsia="en-GB"/>
        </w:rPr>
        <w:t xml:space="preserve"> as set out in NHS England’s National Genomic Test Directory</w:t>
      </w:r>
      <w:r w:rsidR="009835EC">
        <w:rPr>
          <w:rFonts w:ascii="Arial" w:eastAsia="Times New Roman" w:hAnsi="Arial" w:cs="Arial"/>
          <w:sz w:val="20"/>
          <w:szCs w:val="20"/>
          <w:lang w:eastAsia="en-GB"/>
        </w:rPr>
        <w:t xml:space="preserve">. </w:t>
      </w:r>
      <w:r w:rsidRPr="00F52711">
        <w:rPr>
          <w:rFonts w:ascii="Arial" w:eastAsia="Times New Roman" w:hAnsi="Arial" w:cs="Arial"/>
          <w:sz w:val="20"/>
          <w:szCs w:val="20"/>
          <w:lang w:eastAsia="en-GB"/>
        </w:rPr>
        <w:t>This is to ensure all patients receive a safe and effective high</w:t>
      </w:r>
      <w:r w:rsidR="00585894">
        <w:rPr>
          <w:rFonts w:ascii="Arial" w:eastAsia="Times New Roman" w:hAnsi="Arial" w:cs="Arial"/>
          <w:sz w:val="20"/>
          <w:szCs w:val="20"/>
          <w:lang w:eastAsia="en-GB"/>
        </w:rPr>
        <w:t>-</w:t>
      </w:r>
      <w:r w:rsidRPr="00F52711">
        <w:rPr>
          <w:rFonts w:ascii="Arial" w:eastAsia="Times New Roman" w:hAnsi="Arial" w:cs="Arial"/>
          <w:sz w:val="20"/>
          <w:szCs w:val="20"/>
          <w:lang w:eastAsia="en-GB"/>
        </w:rPr>
        <w:t>quality service by facilitating patients’ timely access to the most appropriate treatment.</w:t>
      </w:r>
    </w:p>
    <w:p w14:paraId="02C1B077" w14:textId="77777777" w:rsidR="00A95649" w:rsidRDefault="00A95649" w:rsidP="002A6492">
      <w:pPr>
        <w:spacing w:before="480" w:after="0"/>
        <w:contextualSpacing/>
        <w:outlineLvl w:val="0"/>
        <w:rPr>
          <w:rFonts w:ascii="Arial" w:eastAsiaTheme="majorEastAsia" w:hAnsi="Arial" w:cs="Arial"/>
          <w:smallCaps/>
          <w:spacing w:val="5"/>
          <w:sz w:val="32"/>
          <w:szCs w:val="32"/>
        </w:rPr>
      </w:pPr>
    </w:p>
    <w:p w14:paraId="152EE4B4" w14:textId="77777777" w:rsidR="00A95649" w:rsidRDefault="00A95649" w:rsidP="002A6492">
      <w:pPr>
        <w:spacing w:before="480" w:after="0"/>
        <w:contextualSpacing/>
        <w:outlineLvl w:val="0"/>
        <w:rPr>
          <w:rFonts w:ascii="Arial" w:eastAsiaTheme="majorEastAsia" w:hAnsi="Arial" w:cs="Arial"/>
          <w:smallCaps/>
          <w:spacing w:val="5"/>
          <w:sz w:val="32"/>
          <w:szCs w:val="32"/>
        </w:rPr>
      </w:pPr>
    </w:p>
    <w:p w14:paraId="245CD397" w14:textId="77777777" w:rsidR="00A95649" w:rsidRDefault="00A95649" w:rsidP="002A6492">
      <w:pPr>
        <w:spacing w:before="480" w:after="0"/>
        <w:contextualSpacing/>
        <w:outlineLvl w:val="0"/>
        <w:rPr>
          <w:rFonts w:ascii="Arial" w:eastAsiaTheme="majorEastAsia" w:hAnsi="Arial" w:cs="Arial"/>
          <w:smallCaps/>
          <w:spacing w:val="5"/>
          <w:sz w:val="32"/>
          <w:szCs w:val="32"/>
        </w:rPr>
      </w:pPr>
    </w:p>
    <w:p w14:paraId="3F0D4EB4" w14:textId="77777777" w:rsidR="00A95649" w:rsidRDefault="00A95649" w:rsidP="002A6492">
      <w:pPr>
        <w:spacing w:before="480" w:after="0"/>
        <w:contextualSpacing/>
        <w:outlineLvl w:val="0"/>
        <w:rPr>
          <w:rFonts w:ascii="Arial" w:eastAsiaTheme="majorEastAsia" w:hAnsi="Arial" w:cs="Arial"/>
          <w:smallCaps/>
          <w:spacing w:val="5"/>
          <w:sz w:val="32"/>
          <w:szCs w:val="32"/>
        </w:rPr>
      </w:pPr>
    </w:p>
    <w:p w14:paraId="68C4E425" w14:textId="77777777" w:rsidR="00A95649" w:rsidRDefault="00A95649" w:rsidP="002A6492">
      <w:pPr>
        <w:spacing w:before="480" w:after="0"/>
        <w:contextualSpacing/>
        <w:outlineLvl w:val="0"/>
        <w:rPr>
          <w:rFonts w:ascii="Arial" w:eastAsiaTheme="majorEastAsia" w:hAnsi="Arial" w:cs="Arial"/>
          <w:smallCaps/>
          <w:spacing w:val="5"/>
          <w:sz w:val="32"/>
          <w:szCs w:val="32"/>
        </w:rPr>
      </w:pPr>
    </w:p>
    <w:p w14:paraId="0B93439B" w14:textId="7C912EFF" w:rsidR="005748E3" w:rsidRPr="00F52711" w:rsidRDefault="005748E3" w:rsidP="002A6492">
      <w:pPr>
        <w:spacing w:before="480" w:after="0"/>
        <w:contextualSpacing/>
        <w:outlineLvl w:val="0"/>
        <w:rPr>
          <w:rFonts w:ascii="Arial" w:eastAsiaTheme="majorEastAsia" w:hAnsi="Arial" w:cs="Arial"/>
          <w:smallCaps/>
          <w:spacing w:val="5"/>
          <w:sz w:val="32"/>
          <w:szCs w:val="32"/>
        </w:rPr>
      </w:pPr>
      <w:r w:rsidRPr="00F52711">
        <w:rPr>
          <w:rFonts w:ascii="Arial" w:eastAsiaTheme="majorEastAsia" w:hAnsi="Arial" w:cs="Arial"/>
          <w:smallCaps/>
          <w:spacing w:val="5"/>
          <w:sz w:val="32"/>
          <w:szCs w:val="32"/>
        </w:rPr>
        <w:lastRenderedPageBreak/>
        <w:t>Responsibility</w:t>
      </w:r>
    </w:p>
    <w:p w14:paraId="48FF543B" w14:textId="2E43B327" w:rsidR="00B7306C" w:rsidRPr="001C6D4A" w:rsidRDefault="005748E3" w:rsidP="001C6D4A">
      <w:pPr>
        <w:ind w:left="432"/>
        <w:contextualSpacing/>
        <w:rPr>
          <w:rFonts w:ascii="Arial" w:eastAsiaTheme="majorEastAsia" w:hAnsi="Arial" w:cs="Arial"/>
          <w:sz w:val="20"/>
          <w:szCs w:val="20"/>
        </w:rPr>
      </w:pPr>
      <w:r w:rsidRPr="00F52711">
        <w:rPr>
          <w:rFonts w:ascii="Arial" w:eastAsiaTheme="majorEastAsia" w:hAnsi="Arial" w:cs="Arial"/>
          <w:sz w:val="20"/>
          <w:szCs w:val="20"/>
        </w:rPr>
        <w:t>It is the responsibility of the MDT including surgeons, oncologists, nurses</w:t>
      </w:r>
      <w:r w:rsidR="00F94B3A">
        <w:rPr>
          <w:rFonts w:ascii="Arial" w:eastAsiaTheme="majorEastAsia" w:hAnsi="Arial" w:cs="Arial"/>
          <w:sz w:val="20"/>
          <w:szCs w:val="20"/>
        </w:rPr>
        <w:t>,</w:t>
      </w:r>
      <w:r w:rsidRPr="00F52711">
        <w:rPr>
          <w:rFonts w:ascii="Arial" w:eastAsiaTheme="majorEastAsia" w:hAnsi="Arial" w:cs="Arial"/>
          <w:sz w:val="20"/>
          <w:szCs w:val="20"/>
        </w:rPr>
        <w:t xml:space="preserve"> and allied healthcare professionals to follow this SOP in accordance with the Trust Escalation Policy and Corporate Strategy.</w:t>
      </w:r>
    </w:p>
    <w:p w14:paraId="317FDC94" w14:textId="77777777" w:rsidR="00135B5B" w:rsidRDefault="00135B5B" w:rsidP="005748E3">
      <w:pPr>
        <w:ind w:left="432"/>
        <w:contextualSpacing/>
        <w:rPr>
          <w:rFonts w:asciiTheme="majorHAnsi" w:eastAsiaTheme="majorEastAsia" w:hAnsiTheme="majorHAnsi" w:cstheme="majorBidi"/>
          <w:sz w:val="20"/>
          <w:szCs w:val="20"/>
        </w:rPr>
      </w:pPr>
    </w:p>
    <w:p w14:paraId="2538179C" w14:textId="1C9E340C" w:rsidR="00135B5B" w:rsidRDefault="00135B5B" w:rsidP="005748E3">
      <w:pPr>
        <w:ind w:left="432"/>
        <w:contextualSpacing/>
        <w:rPr>
          <w:rFonts w:asciiTheme="majorHAnsi" w:eastAsiaTheme="majorEastAsia" w:hAnsiTheme="majorHAnsi" w:cstheme="majorBidi"/>
          <w:sz w:val="20"/>
          <w:szCs w:val="20"/>
        </w:rPr>
      </w:pPr>
    </w:p>
    <w:p w14:paraId="7C3F5EA9" w14:textId="401547B0" w:rsidR="00F52711" w:rsidRPr="002F3D87" w:rsidRDefault="00F52711" w:rsidP="005748E3">
      <w:pPr>
        <w:ind w:left="432"/>
        <w:contextualSpacing/>
        <w:rPr>
          <w:rFonts w:asciiTheme="majorHAnsi" w:eastAsiaTheme="majorEastAsia" w:hAnsiTheme="majorHAnsi" w:cstheme="majorBidi"/>
          <w:sz w:val="20"/>
          <w:szCs w:val="20"/>
        </w:rPr>
      </w:pPr>
    </w:p>
    <w:tbl>
      <w:tblPr>
        <w:tblStyle w:val="TableGrid"/>
        <w:tblW w:w="0" w:type="auto"/>
        <w:tblLook w:val="04A0" w:firstRow="1" w:lastRow="0" w:firstColumn="1" w:lastColumn="0" w:noHBand="0" w:noVBand="1"/>
      </w:tblPr>
      <w:tblGrid>
        <w:gridCol w:w="4511"/>
        <w:gridCol w:w="4505"/>
      </w:tblGrid>
      <w:tr w:rsidR="005748E3" w:rsidRPr="002F3D87" w14:paraId="3F33E069" w14:textId="77777777" w:rsidTr="002F3D87">
        <w:tc>
          <w:tcPr>
            <w:tcW w:w="4511" w:type="dxa"/>
          </w:tcPr>
          <w:p w14:paraId="19A4B760" w14:textId="77777777" w:rsidR="005748E3" w:rsidRPr="00C54C5C" w:rsidRDefault="005748E3" w:rsidP="005748E3">
            <w:pPr>
              <w:rPr>
                <w:rFonts w:ascii="Arial" w:hAnsi="Arial" w:cs="Arial"/>
                <w:b/>
              </w:rPr>
            </w:pPr>
            <w:r w:rsidRPr="00C54C5C">
              <w:rPr>
                <w:rFonts w:ascii="Arial" w:hAnsi="Arial" w:cs="Arial"/>
                <w:b/>
              </w:rPr>
              <w:t xml:space="preserve">Team Members </w:t>
            </w:r>
          </w:p>
        </w:tc>
        <w:tc>
          <w:tcPr>
            <w:tcW w:w="4505" w:type="dxa"/>
          </w:tcPr>
          <w:p w14:paraId="5F1B8E6D" w14:textId="77777777" w:rsidR="005748E3" w:rsidRPr="00C54C5C" w:rsidRDefault="005748E3" w:rsidP="005748E3">
            <w:pPr>
              <w:rPr>
                <w:rFonts w:ascii="Arial" w:hAnsi="Arial" w:cs="Arial"/>
                <w:b/>
              </w:rPr>
            </w:pPr>
            <w:r w:rsidRPr="00C54C5C">
              <w:rPr>
                <w:rFonts w:ascii="Arial" w:hAnsi="Arial" w:cs="Arial"/>
                <w:b/>
              </w:rPr>
              <w:t>Details</w:t>
            </w:r>
          </w:p>
        </w:tc>
      </w:tr>
      <w:tr w:rsidR="005748E3" w:rsidRPr="002F3D87" w14:paraId="3487C783" w14:textId="77777777" w:rsidTr="002F3D87">
        <w:tc>
          <w:tcPr>
            <w:tcW w:w="4511" w:type="dxa"/>
          </w:tcPr>
          <w:p w14:paraId="4434FCCD" w14:textId="77777777" w:rsidR="005748E3" w:rsidRPr="00C54C5C" w:rsidRDefault="005748E3" w:rsidP="005748E3">
            <w:pPr>
              <w:rPr>
                <w:rFonts w:ascii="Arial" w:hAnsi="Arial" w:cs="Arial"/>
                <w:b/>
              </w:rPr>
            </w:pPr>
            <w:r w:rsidRPr="00C54C5C">
              <w:rPr>
                <w:rFonts w:ascii="Arial" w:hAnsi="Arial" w:cs="Arial"/>
                <w:b/>
              </w:rPr>
              <w:t xml:space="preserve">Consultants </w:t>
            </w:r>
          </w:p>
        </w:tc>
        <w:tc>
          <w:tcPr>
            <w:tcW w:w="4505" w:type="dxa"/>
          </w:tcPr>
          <w:p w14:paraId="24909FC5" w14:textId="77777777" w:rsidR="00F52711" w:rsidRDefault="00F52711" w:rsidP="00F52711">
            <w:pPr>
              <w:spacing w:after="0"/>
              <w:rPr>
                <w:rFonts w:ascii="Arial" w:hAnsi="Arial" w:cs="Arial"/>
                <w:i/>
                <w:iCs/>
              </w:rPr>
            </w:pPr>
          </w:p>
          <w:p w14:paraId="52C39714" w14:textId="69BA20FE" w:rsidR="00B7306C" w:rsidRPr="00AE6D74" w:rsidRDefault="00B7306C" w:rsidP="00F52711">
            <w:pPr>
              <w:spacing w:after="0"/>
              <w:rPr>
                <w:rFonts w:ascii="Arial" w:hAnsi="Arial" w:cs="Arial"/>
                <w:i/>
                <w:iCs/>
              </w:rPr>
            </w:pPr>
          </w:p>
        </w:tc>
      </w:tr>
      <w:tr w:rsidR="005748E3" w:rsidRPr="002F3D87" w14:paraId="378F0F7D" w14:textId="77777777" w:rsidTr="002F3D87">
        <w:tc>
          <w:tcPr>
            <w:tcW w:w="4511" w:type="dxa"/>
          </w:tcPr>
          <w:p w14:paraId="6A2F1A4F" w14:textId="08D19E35" w:rsidR="005748E3" w:rsidRPr="00C54C5C" w:rsidRDefault="005748E3" w:rsidP="005748E3">
            <w:pPr>
              <w:rPr>
                <w:rFonts w:ascii="Arial" w:hAnsi="Arial" w:cs="Arial"/>
                <w:b/>
              </w:rPr>
            </w:pPr>
            <w:r w:rsidRPr="00C54C5C">
              <w:rPr>
                <w:rFonts w:ascii="Arial" w:hAnsi="Arial" w:cs="Arial"/>
                <w:b/>
              </w:rPr>
              <w:t>Clinical Nurse Specialist</w:t>
            </w:r>
            <w:r w:rsidR="0034778E" w:rsidRPr="00C54C5C">
              <w:rPr>
                <w:rFonts w:ascii="Arial" w:hAnsi="Arial" w:cs="Arial"/>
                <w:b/>
              </w:rPr>
              <w:t>s</w:t>
            </w:r>
          </w:p>
        </w:tc>
        <w:tc>
          <w:tcPr>
            <w:tcW w:w="4505" w:type="dxa"/>
          </w:tcPr>
          <w:p w14:paraId="2799DD04" w14:textId="77777777" w:rsidR="00F52711" w:rsidRDefault="00F52711" w:rsidP="00F52711">
            <w:pPr>
              <w:spacing w:after="0"/>
              <w:rPr>
                <w:rFonts w:ascii="Arial" w:hAnsi="Arial" w:cs="Arial"/>
                <w:i/>
                <w:iCs/>
              </w:rPr>
            </w:pPr>
          </w:p>
          <w:p w14:paraId="7DA601B6" w14:textId="77777777" w:rsidR="00B7306C" w:rsidRDefault="00B7306C" w:rsidP="00F52711">
            <w:pPr>
              <w:spacing w:after="0"/>
              <w:rPr>
                <w:rFonts w:ascii="Arial" w:hAnsi="Arial" w:cs="Arial"/>
                <w:i/>
                <w:iCs/>
              </w:rPr>
            </w:pPr>
          </w:p>
          <w:p w14:paraId="2B74B6A1" w14:textId="54C0A5D0" w:rsidR="00B7306C" w:rsidRPr="00AE6D74" w:rsidRDefault="00B7306C" w:rsidP="00F52711">
            <w:pPr>
              <w:spacing w:after="0"/>
              <w:rPr>
                <w:rFonts w:ascii="Arial" w:hAnsi="Arial" w:cs="Arial"/>
                <w:i/>
                <w:iCs/>
              </w:rPr>
            </w:pPr>
          </w:p>
        </w:tc>
      </w:tr>
    </w:tbl>
    <w:p w14:paraId="21803875" w14:textId="605898B2" w:rsidR="00F52711" w:rsidRDefault="00F52711" w:rsidP="00C54C5C">
      <w:pPr>
        <w:spacing w:before="480" w:after="0"/>
        <w:contextualSpacing/>
        <w:outlineLvl w:val="0"/>
        <w:rPr>
          <w:rFonts w:asciiTheme="majorHAnsi" w:eastAsiaTheme="majorEastAsia" w:hAnsiTheme="majorHAnsi" w:cstheme="majorBidi"/>
          <w:smallCaps/>
          <w:spacing w:val="5"/>
          <w:sz w:val="36"/>
          <w:szCs w:val="36"/>
        </w:rPr>
      </w:pPr>
    </w:p>
    <w:p w14:paraId="4E4362CB" w14:textId="37D53DF4"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3CF613E3"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23583527"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1DE65098"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7307E6EA"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5A021B2E"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3E6B8825"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08DF3D3D"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7A2320D3"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4BC0C3B0"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12AC0E68"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4ABF8035"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17CFBE16"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242D52A1"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7BDB4931"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0DFA6A7F"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1E6E7DA1"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2907803D" w14:textId="77777777" w:rsidR="00C47E94" w:rsidRDefault="00C47E94" w:rsidP="005748E3">
      <w:pPr>
        <w:spacing w:before="480" w:after="0"/>
        <w:ind w:left="432" w:hanging="432"/>
        <w:contextualSpacing/>
        <w:outlineLvl w:val="0"/>
        <w:rPr>
          <w:rFonts w:ascii="Arial" w:eastAsiaTheme="majorEastAsia" w:hAnsi="Arial" w:cs="Arial"/>
          <w:smallCaps/>
          <w:spacing w:val="5"/>
          <w:sz w:val="32"/>
          <w:szCs w:val="32"/>
          <w:u w:val="single"/>
        </w:rPr>
      </w:pPr>
    </w:p>
    <w:p w14:paraId="3FC77EBA" w14:textId="77777777" w:rsidR="00590AB0" w:rsidRDefault="00590AB0" w:rsidP="005748E3">
      <w:pPr>
        <w:spacing w:before="480" w:after="0"/>
        <w:ind w:left="432" w:hanging="432"/>
        <w:contextualSpacing/>
        <w:outlineLvl w:val="0"/>
        <w:rPr>
          <w:rFonts w:ascii="Arial" w:eastAsiaTheme="majorEastAsia" w:hAnsi="Arial" w:cs="Arial"/>
          <w:smallCaps/>
          <w:spacing w:val="5"/>
          <w:sz w:val="32"/>
          <w:szCs w:val="32"/>
          <w:u w:val="single"/>
        </w:rPr>
      </w:pPr>
    </w:p>
    <w:p w14:paraId="36F8BE96" w14:textId="77777777" w:rsidR="00A95649" w:rsidRDefault="00A95649" w:rsidP="005748E3">
      <w:pPr>
        <w:spacing w:before="480" w:after="0"/>
        <w:ind w:left="432" w:hanging="432"/>
        <w:contextualSpacing/>
        <w:outlineLvl w:val="0"/>
        <w:rPr>
          <w:rFonts w:ascii="Arial" w:eastAsiaTheme="majorEastAsia" w:hAnsi="Arial" w:cs="Arial"/>
          <w:smallCaps/>
          <w:spacing w:val="5"/>
          <w:sz w:val="32"/>
          <w:szCs w:val="32"/>
          <w:u w:val="single"/>
        </w:rPr>
      </w:pPr>
    </w:p>
    <w:p w14:paraId="441A0AA3" w14:textId="77777777" w:rsidR="00A95649" w:rsidRDefault="00A95649" w:rsidP="005748E3">
      <w:pPr>
        <w:spacing w:before="480" w:after="0"/>
        <w:ind w:left="432" w:hanging="432"/>
        <w:contextualSpacing/>
        <w:outlineLvl w:val="0"/>
        <w:rPr>
          <w:rFonts w:ascii="Arial" w:eastAsiaTheme="majorEastAsia" w:hAnsi="Arial" w:cs="Arial"/>
          <w:smallCaps/>
          <w:spacing w:val="5"/>
          <w:sz w:val="32"/>
          <w:szCs w:val="32"/>
          <w:u w:val="single"/>
        </w:rPr>
      </w:pPr>
    </w:p>
    <w:p w14:paraId="2A13F772" w14:textId="77777777" w:rsidR="00A95649" w:rsidRDefault="00A95649" w:rsidP="005748E3">
      <w:pPr>
        <w:spacing w:before="480" w:after="0"/>
        <w:ind w:left="432" w:hanging="432"/>
        <w:contextualSpacing/>
        <w:outlineLvl w:val="0"/>
        <w:rPr>
          <w:rFonts w:ascii="Arial" w:eastAsiaTheme="majorEastAsia" w:hAnsi="Arial" w:cs="Arial"/>
          <w:smallCaps/>
          <w:spacing w:val="5"/>
          <w:sz w:val="32"/>
          <w:szCs w:val="32"/>
          <w:u w:val="single"/>
        </w:rPr>
      </w:pPr>
    </w:p>
    <w:p w14:paraId="60A853CF" w14:textId="3616F724" w:rsidR="005748E3" w:rsidRPr="000C06E4" w:rsidRDefault="00C54C5C" w:rsidP="005748E3">
      <w:pPr>
        <w:spacing w:before="480" w:after="0"/>
        <w:ind w:left="432" w:hanging="432"/>
        <w:contextualSpacing/>
        <w:outlineLvl w:val="0"/>
        <w:rPr>
          <w:rFonts w:ascii="Arial" w:eastAsiaTheme="majorEastAsia" w:hAnsi="Arial" w:cs="Arial"/>
          <w:smallCaps/>
          <w:spacing w:val="5"/>
          <w:sz w:val="32"/>
          <w:szCs w:val="32"/>
          <w:u w:val="single"/>
        </w:rPr>
      </w:pPr>
      <w:r w:rsidRPr="000C06E4">
        <w:rPr>
          <w:rFonts w:ascii="Arial" w:eastAsiaTheme="majorEastAsia" w:hAnsi="Arial" w:cs="Arial"/>
          <w:smallCaps/>
          <w:spacing w:val="5"/>
          <w:sz w:val="32"/>
          <w:szCs w:val="32"/>
          <w:u w:val="single"/>
        </w:rPr>
        <w:lastRenderedPageBreak/>
        <w:t>TESTING CRITERIA</w:t>
      </w:r>
    </w:p>
    <w:p w14:paraId="3C6A8087" w14:textId="3A255B8C" w:rsidR="00CA4BA5" w:rsidRDefault="00CA4BA5" w:rsidP="00C54C5C">
      <w:pPr>
        <w:spacing w:after="240" w:line="240" w:lineRule="auto"/>
        <w:rPr>
          <w:rFonts w:ascii="Arial" w:eastAsia="Times New Roman" w:hAnsi="Arial" w:cs="Arial"/>
          <w:sz w:val="20"/>
          <w:szCs w:val="20"/>
          <w:lang w:eastAsia="en-GB"/>
        </w:rPr>
      </w:pPr>
    </w:p>
    <w:p w14:paraId="5BEFFD94" w14:textId="0B6BFF76" w:rsidR="00CA4BA5" w:rsidRPr="00CA4BA5" w:rsidRDefault="00C865B2" w:rsidP="00CA4BA5">
      <w:pPr>
        <w:pStyle w:val="ListParagraph"/>
        <w:numPr>
          <w:ilvl w:val="0"/>
          <w:numId w:val="14"/>
        </w:numPr>
        <w:spacing w:after="240"/>
        <w:rPr>
          <w:sz w:val="20"/>
          <w:szCs w:val="20"/>
        </w:rPr>
      </w:pPr>
      <w:r w:rsidRPr="00F52711">
        <w:rPr>
          <w:rFonts w:eastAsiaTheme="majorEastAsia"/>
          <w:smallCaps/>
          <w:noProof/>
          <w:spacing w:val="5"/>
        </w:rPr>
        <mc:AlternateContent>
          <mc:Choice Requires="wps">
            <w:drawing>
              <wp:anchor distT="45720" distB="45720" distL="114300" distR="114300" simplePos="0" relativeHeight="251659264" behindDoc="0" locked="0" layoutInCell="1" allowOverlap="1" wp14:anchorId="5E75AFA1" wp14:editId="02B021D3">
                <wp:simplePos x="0" y="0"/>
                <wp:positionH relativeFrom="margin">
                  <wp:posOffset>-114300</wp:posOffset>
                </wp:positionH>
                <wp:positionV relativeFrom="paragraph">
                  <wp:posOffset>409575</wp:posOffset>
                </wp:positionV>
                <wp:extent cx="6105525" cy="783590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7835900"/>
                        </a:xfrm>
                        <a:prstGeom prst="rect">
                          <a:avLst/>
                        </a:prstGeom>
                        <a:solidFill>
                          <a:srgbClr val="FFFFFF"/>
                        </a:solidFill>
                        <a:ln w="9525">
                          <a:solidFill>
                            <a:srgbClr val="000000"/>
                          </a:solidFill>
                          <a:miter lim="800000"/>
                          <a:headEnd/>
                          <a:tailEnd/>
                        </a:ln>
                      </wps:spPr>
                      <wps:txbx>
                        <w:txbxContent>
                          <w:p w14:paraId="30C81037" w14:textId="77777777" w:rsidR="00450DA7" w:rsidRPr="002E7DFA" w:rsidRDefault="00450DA7" w:rsidP="00450DA7">
                            <w:pPr>
                              <w:rPr>
                                <w:rFonts w:ascii="Arial" w:hAnsi="Arial" w:cs="Arial"/>
                                <w:b/>
                                <w:bCs/>
                              </w:rPr>
                            </w:pPr>
                            <w:r w:rsidRPr="002E7DFA">
                              <w:rPr>
                                <w:rFonts w:ascii="Arial" w:hAnsi="Arial" w:cs="Arial"/>
                                <w:b/>
                                <w:bCs/>
                              </w:rPr>
                              <w:t>Somatic testing M218</w:t>
                            </w:r>
                            <w:r>
                              <w:rPr>
                                <w:rFonts w:ascii="Arial" w:hAnsi="Arial" w:cs="Arial"/>
                                <w:b/>
                                <w:bCs/>
                              </w:rPr>
                              <w:t xml:space="preserve"> panel criteria:</w:t>
                            </w:r>
                          </w:p>
                          <w:p w14:paraId="0622EBDF" w14:textId="77777777" w:rsidR="00450DA7" w:rsidRPr="00F71229" w:rsidRDefault="00450DA7" w:rsidP="00450DA7">
                            <w:pPr>
                              <w:rPr>
                                <w:rFonts w:ascii="Arial" w:hAnsi="Arial" w:cs="Arial"/>
                                <w:u w:val="single"/>
                              </w:rPr>
                            </w:pPr>
                            <w:r w:rsidRPr="00F71229">
                              <w:rPr>
                                <w:rFonts w:ascii="Arial" w:hAnsi="Arial" w:cs="Arial"/>
                                <w:u w:val="single"/>
                              </w:rPr>
                              <w:t xml:space="preserve">M218.1 Multi-target NGS panel - small variant (BRCA1, BRCA2) for somatic/tissue testing </w:t>
                            </w:r>
                          </w:p>
                          <w:p w14:paraId="04BF6DFB" w14:textId="77777777" w:rsidR="00450DA7" w:rsidRPr="00EF5785" w:rsidRDefault="00450DA7" w:rsidP="00450DA7">
                            <w:pPr>
                              <w:pStyle w:val="ListParagraph"/>
                              <w:numPr>
                                <w:ilvl w:val="0"/>
                                <w:numId w:val="32"/>
                              </w:numPr>
                              <w:tabs>
                                <w:tab w:val="left" w:pos="454"/>
                              </w:tabs>
                              <w:spacing w:after="140" w:line="288" w:lineRule="auto"/>
                            </w:pPr>
                            <w:r w:rsidRPr="002E7DFA">
                              <w:t xml:space="preserve">Patient is eligible for NICE approved PARP inhibitor and has a diagnosis of metastatic castration-resistant prostate cancer. Somatic analysis should be performed first, germline analysis (R444.2) should only be performed should there be insufficient tissue, or the somatic analysis has failed.  </w:t>
                            </w:r>
                          </w:p>
                          <w:p w14:paraId="3EEAF0DA" w14:textId="77777777" w:rsidR="00450DA7" w:rsidRPr="00F71229" w:rsidRDefault="00450DA7" w:rsidP="00450DA7">
                            <w:pPr>
                              <w:rPr>
                                <w:rFonts w:ascii="Arial" w:hAnsi="Arial" w:cs="Arial"/>
                                <w:u w:val="single"/>
                              </w:rPr>
                            </w:pPr>
                            <w:r w:rsidRPr="00F71229">
                              <w:rPr>
                                <w:rFonts w:ascii="Arial" w:hAnsi="Arial" w:cs="Arial"/>
                                <w:u w:val="single"/>
                              </w:rPr>
                              <w:t>M218.2 Multi-target NGS panel - structural variant (TMPRSS2-ERG, NTRK1, NTRK2, NTRK3)</w:t>
                            </w:r>
                          </w:p>
                          <w:p w14:paraId="5626BDA6" w14:textId="77777777" w:rsidR="00450DA7" w:rsidRPr="00EF5785" w:rsidRDefault="00450DA7" w:rsidP="00450DA7">
                            <w:pPr>
                              <w:pStyle w:val="ListParagraph"/>
                              <w:numPr>
                                <w:ilvl w:val="0"/>
                                <w:numId w:val="32"/>
                              </w:numPr>
                              <w:tabs>
                                <w:tab w:val="left" w:pos="454"/>
                              </w:tabs>
                              <w:spacing w:after="140" w:line="288" w:lineRule="auto"/>
                            </w:pPr>
                            <w:r w:rsidRPr="002E7DFA">
                              <w:t xml:space="preserve">Only required if there is a doubt over the aetiology of a tumour on the basis of morphology and prostate carcinoma is in the </w:t>
                            </w:r>
                            <w:proofErr w:type="gramStart"/>
                            <w:r w:rsidRPr="002E7DFA">
                              <w:t>differential</w:t>
                            </w:r>
                            <w:proofErr w:type="gramEnd"/>
                            <w:r w:rsidRPr="002E7DFA">
                              <w:t xml:space="preserve">  </w:t>
                            </w:r>
                          </w:p>
                          <w:p w14:paraId="27467D12" w14:textId="77777777" w:rsidR="00450DA7" w:rsidRPr="00F71229" w:rsidRDefault="00450DA7" w:rsidP="00450DA7">
                            <w:pPr>
                              <w:rPr>
                                <w:rFonts w:ascii="Arial" w:hAnsi="Arial" w:cs="Arial"/>
                                <w:u w:val="single"/>
                              </w:rPr>
                            </w:pPr>
                            <w:r w:rsidRPr="00F71229">
                              <w:rPr>
                                <w:rFonts w:ascii="Arial" w:hAnsi="Arial" w:cs="Arial"/>
                                <w:u w:val="single"/>
                              </w:rPr>
                              <w:t>M218.3 TMPRSS2-ERG FISH</w:t>
                            </w:r>
                          </w:p>
                          <w:p w14:paraId="5638E75E" w14:textId="77777777" w:rsidR="00450DA7" w:rsidRPr="002E7DFA" w:rsidRDefault="00450DA7" w:rsidP="00450DA7">
                            <w:pPr>
                              <w:pStyle w:val="ListParagraph"/>
                              <w:numPr>
                                <w:ilvl w:val="0"/>
                                <w:numId w:val="32"/>
                              </w:numPr>
                              <w:tabs>
                                <w:tab w:val="left" w:pos="454"/>
                              </w:tabs>
                              <w:spacing w:after="140" w:line="288" w:lineRule="auto"/>
                            </w:pPr>
                            <w:r w:rsidRPr="002E7DFA">
                              <w:t>Only required if there is a doubt over the aetiology of a tumour based on morphology and prostate carcinoma is in the differential</w:t>
                            </w:r>
                            <w:r>
                              <w:t>.</w:t>
                            </w:r>
                            <w:r w:rsidRPr="002E7DFA">
                              <w:t xml:space="preserve">  </w:t>
                            </w:r>
                          </w:p>
                          <w:p w14:paraId="6010D418" w14:textId="77777777" w:rsidR="00450DA7" w:rsidRDefault="00450DA7" w:rsidP="00450DA7">
                            <w:pPr>
                              <w:rPr>
                                <w:rFonts w:ascii="Arial" w:hAnsi="Arial" w:cs="Arial"/>
                              </w:rPr>
                            </w:pPr>
                          </w:p>
                          <w:p w14:paraId="00A5797C" w14:textId="77777777" w:rsidR="00450DA7" w:rsidRDefault="00450DA7" w:rsidP="00450DA7">
                            <w:pPr>
                              <w:rPr>
                                <w:rFonts w:ascii="Arial" w:hAnsi="Arial" w:cs="Arial"/>
                                <w:b/>
                                <w:bCs/>
                              </w:rPr>
                            </w:pPr>
                            <w:r w:rsidRPr="002E7DFA">
                              <w:rPr>
                                <w:rFonts w:ascii="Arial" w:hAnsi="Arial" w:cs="Arial"/>
                                <w:b/>
                                <w:bCs/>
                              </w:rPr>
                              <w:t>Germline testing R430</w:t>
                            </w:r>
                            <w:r>
                              <w:rPr>
                                <w:rFonts w:ascii="Arial" w:hAnsi="Arial" w:cs="Arial"/>
                                <w:b/>
                                <w:bCs/>
                              </w:rPr>
                              <w:t xml:space="preserve"> for inherited prostate cancer:</w:t>
                            </w:r>
                          </w:p>
                          <w:p w14:paraId="67323893" w14:textId="77777777" w:rsidR="00450DA7" w:rsidRDefault="00450DA7" w:rsidP="00450DA7">
                            <w:pPr>
                              <w:rPr>
                                <w:rFonts w:ascii="Arial" w:hAnsi="Arial" w:cs="Arial"/>
                                <w:b/>
                                <w:bCs/>
                              </w:rPr>
                            </w:pPr>
                            <w:r>
                              <w:rPr>
                                <w:rFonts w:ascii="Arial" w:hAnsi="Arial" w:cs="Arial"/>
                                <w:b/>
                                <w:bCs/>
                              </w:rPr>
                              <w:t>Testing criteria:</w:t>
                            </w:r>
                          </w:p>
                          <w:p w14:paraId="0CB157E4" w14:textId="77777777" w:rsidR="00450DA7" w:rsidRPr="00483E6F" w:rsidRDefault="00450DA7" w:rsidP="00450DA7">
                            <w:pPr>
                              <w:pStyle w:val="NoSpacing"/>
                              <w:numPr>
                                <w:ilvl w:val="0"/>
                                <w:numId w:val="32"/>
                              </w:numPr>
                              <w:rPr>
                                <w:rFonts w:ascii="Arial" w:hAnsi="Arial" w:cs="Arial"/>
                              </w:rPr>
                            </w:pPr>
                            <w:r w:rsidRPr="00483E6F">
                              <w:rPr>
                                <w:rFonts w:ascii="Arial" w:hAnsi="Arial" w:cs="Arial"/>
                              </w:rPr>
                              <w:t xml:space="preserve">Proband </w:t>
                            </w:r>
                            <w:r w:rsidRPr="002E7DFA">
                              <w:rPr>
                                <w:rFonts w:ascii="Arial" w:hAnsi="Arial" w:cs="Arial"/>
                              </w:rPr>
                              <w:t xml:space="preserve">(first person in family) </w:t>
                            </w:r>
                            <w:r w:rsidRPr="00483E6F">
                              <w:rPr>
                                <w:rFonts w:ascii="Arial" w:hAnsi="Arial" w:cs="Arial"/>
                              </w:rPr>
                              <w:t>diagnosed with prostate cancer under 50 years of age</w:t>
                            </w:r>
                            <w:r>
                              <w:rPr>
                                <w:rFonts w:ascii="Arial" w:hAnsi="Arial" w:cs="Arial"/>
                              </w:rPr>
                              <w:t>.</w:t>
                            </w:r>
                          </w:p>
                          <w:p w14:paraId="0A8587C5" w14:textId="77777777" w:rsidR="00450DA7" w:rsidRPr="00483E6F" w:rsidRDefault="00450DA7" w:rsidP="00450DA7">
                            <w:pPr>
                              <w:pStyle w:val="NoSpacing"/>
                              <w:numPr>
                                <w:ilvl w:val="0"/>
                                <w:numId w:val="32"/>
                              </w:numPr>
                              <w:rPr>
                                <w:rFonts w:ascii="Arial" w:hAnsi="Arial" w:cs="Arial"/>
                              </w:rPr>
                            </w:pPr>
                            <w:r w:rsidRPr="00483E6F">
                              <w:rPr>
                                <w:rFonts w:ascii="Arial" w:hAnsi="Arial" w:cs="Arial"/>
                              </w:rPr>
                              <w:t>Ashkenazi Jewish ancestry and prostate cancer at any age</w:t>
                            </w:r>
                            <w:r>
                              <w:rPr>
                                <w:rFonts w:ascii="Arial" w:hAnsi="Arial" w:cs="Arial"/>
                              </w:rPr>
                              <w:t>.</w:t>
                            </w:r>
                          </w:p>
                          <w:p w14:paraId="3FB63E0C" w14:textId="77777777" w:rsidR="00450DA7" w:rsidRPr="00483E6F" w:rsidRDefault="00450DA7" w:rsidP="00450DA7">
                            <w:pPr>
                              <w:pStyle w:val="NoSpacing"/>
                              <w:numPr>
                                <w:ilvl w:val="0"/>
                                <w:numId w:val="32"/>
                              </w:numPr>
                              <w:rPr>
                                <w:rFonts w:ascii="Arial" w:hAnsi="Arial" w:cs="Arial"/>
                              </w:rPr>
                            </w:pPr>
                            <w:r w:rsidRPr="00483E6F">
                              <w:rPr>
                                <w:rFonts w:ascii="Arial" w:hAnsi="Arial" w:cs="Arial"/>
                              </w:rPr>
                              <w:t>Proband diagnosed with metastatic prostate cancer under 60 years of age</w:t>
                            </w:r>
                            <w:r>
                              <w:rPr>
                                <w:rFonts w:ascii="Arial" w:hAnsi="Arial" w:cs="Arial"/>
                              </w:rPr>
                              <w:t>.</w:t>
                            </w:r>
                          </w:p>
                          <w:p w14:paraId="4D773603" w14:textId="77777777" w:rsidR="00450DA7" w:rsidRPr="00483E6F" w:rsidRDefault="00450DA7" w:rsidP="00450DA7">
                            <w:pPr>
                              <w:pStyle w:val="NoSpacing"/>
                              <w:numPr>
                                <w:ilvl w:val="0"/>
                                <w:numId w:val="32"/>
                              </w:numPr>
                              <w:rPr>
                                <w:rFonts w:ascii="Arial" w:hAnsi="Arial" w:cs="Arial"/>
                              </w:rPr>
                            </w:pPr>
                            <w:r w:rsidRPr="00483E6F">
                              <w:rPr>
                                <w:rFonts w:ascii="Arial" w:hAnsi="Arial" w:cs="Arial"/>
                              </w:rPr>
                              <w:t>Proband diagnosed with prostate cancer with a family history of prostate cancer where estimated likelihood of identifying a pathogenic variant in the relevant target genes is at least 10%</w:t>
                            </w:r>
                            <w:r>
                              <w:rPr>
                                <w:rFonts w:ascii="Arial" w:hAnsi="Arial" w:cs="Arial"/>
                              </w:rPr>
                              <w:t>.</w:t>
                            </w:r>
                          </w:p>
                          <w:p w14:paraId="71600141" w14:textId="77777777" w:rsidR="00450DA7" w:rsidRDefault="00450DA7" w:rsidP="00450DA7">
                            <w:pPr>
                              <w:rPr>
                                <w:rFonts w:ascii="Arial" w:hAnsi="Arial" w:cs="Arial"/>
                              </w:rPr>
                            </w:pPr>
                          </w:p>
                          <w:p w14:paraId="0B1D1799" w14:textId="77777777" w:rsidR="00450DA7" w:rsidRDefault="00450DA7" w:rsidP="00450DA7">
                            <w:pPr>
                              <w:rPr>
                                <w:rFonts w:ascii="Arial" w:hAnsi="Arial" w:cs="Arial"/>
                              </w:rPr>
                            </w:pPr>
                            <w:r>
                              <w:rPr>
                                <w:rFonts w:ascii="Arial" w:hAnsi="Arial" w:cs="Arial"/>
                              </w:rPr>
                              <w:t>Genetic testing may occasionally be appropriate outside these criteria following discussion at a specialist MDT with a cancer geneticist present.</w:t>
                            </w:r>
                          </w:p>
                          <w:p w14:paraId="687A8079" w14:textId="77777777" w:rsidR="00054841" w:rsidRDefault="00054841" w:rsidP="00054841">
                            <w:pPr>
                              <w:rPr>
                                <w:rFonts w:ascii="Arial" w:hAnsi="Arial" w:cs="Arial"/>
                                <w:b/>
                                <w:bCs/>
                              </w:rPr>
                            </w:pPr>
                            <w:r w:rsidRPr="00B0665F">
                              <w:rPr>
                                <w:rFonts w:ascii="Arial" w:hAnsi="Arial" w:cs="Arial"/>
                                <w:b/>
                                <w:bCs/>
                              </w:rPr>
                              <w:t>Overlapping indications</w:t>
                            </w:r>
                          </w:p>
                          <w:p w14:paraId="3E9F865D" w14:textId="77777777" w:rsidR="00054841" w:rsidRDefault="00054841" w:rsidP="00054841">
                            <w:pPr>
                              <w:pStyle w:val="ListParagraph"/>
                              <w:numPr>
                                <w:ilvl w:val="0"/>
                                <w:numId w:val="33"/>
                              </w:numPr>
                              <w:tabs>
                                <w:tab w:val="left" w:pos="454"/>
                              </w:tabs>
                              <w:spacing w:after="140" w:line="288" w:lineRule="auto"/>
                            </w:pPr>
                            <w:r w:rsidRPr="0072446A">
                              <w:t xml:space="preserve">R208 inherited breast cancer and ovarian cancer – proband </w:t>
                            </w:r>
                            <w:r w:rsidRPr="002E7DFA">
                              <w:t xml:space="preserve">(first person in family) </w:t>
                            </w:r>
                            <w:r w:rsidRPr="0072446A">
                              <w:t>affected by prostate cancer who has a personal/family history of other BRCA related cancers see R208 (BRCA related cancers = breast, ovarian, pancreatic, prostate).</w:t>
                            </w:r>
                          </w:p>
                          <w:p w14:paraId="0AF244B5" w14:textId="2878A1FE" w:rsidR="005808E5" w:rsidRPr="0072446A" w:rsidRDefault="005808E5" w:rsidP="00054841">
                            <w:pPr>
                              <w:pStyle w:val="ListParagraph"/>
                              <w:numPr>
                                <w:ilvl w:val="0"/>
                                <w:numId w:val="33"/>
                              </w:numPr>
                              <w:tabs>
                                <w:tab w:val="left" w:pos="454"/>
                              </w:tabs>
                              <w:spacing w:after="140" w:line="288" w:lineRule="auto"/>
                            </w:pPr>
                            <w:r w:rsidRPr="0072446A">
                              <w:t>R210 inherited MMR deficiency (Lynch syndrome) prostate cancer with a personal/family history of Lynch related cancers see R210</w:t>
                            </w:r>
                            <w:r w:rsidR="00381C8A">
                              <w:t xml:space="preserve"> </w:t>
                            </w:r>
                            <w:r w:rsidR="00381C8A" w:rsidRPr="0072446A">
                              <w:t>(Lynch related</w:t>
                            </w:r>
                          </w:p>
                          <w:p w14:paraId="018F9253" w14:textId="77777777" w:rsidR="00450DA7" w:rsidRDefault="00450DA7" w:rsidP="00450DA7">
                            <w:pPr>
                              <w:rPr>
                                <w:rFonts w:ascii="Arial" w:hAnsi="Arial" w:cs="Arial"/>
                                <w:b/>
                                <w:bCs/>
                              </w:rPr>
                            </w:pPr>
                          </w:p>
                          <w:p w14:paraId="7BED368B" w14:textId="77777777" w:rsidR="00450DA7" w:rsidRDefault="00450DA7" w:rsidP="00450DA7">
                            <w:pPr>
                              <w:rPr>
                                <w:rFonts w:ascii="Arial" w:hAnsi="Arial" w:cs="Arial"/>
                                <w:b/>
                                <w:bCs/>
                              </w:rPr>
                            </w:pPr>
                          </w:p>
                          <w:p w14:paraId="203F4CAC" w14:textId="411A9C9A" w:rsidR="00796698" w:rsidRPr="00DE110F" w:rsidRDefault="00796698" w:rsidP="00796698">
                            <w:pPr>
                              <w:pStyle w:val="Default"/>
                              <w:ind w:firstLine="56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5AFA1" id="_x0000_t202" coordsize="21600,21600" o:spt="202" path="m,l,21600r21600,l21600,xe">
                <v:stroke joinstyle="miter"/>
                <v:path gradientshapeok="t" o:connecttype="rect"/>
              </v:shapetype>
              <v:shape id="Text Box 2" o:spid="_x0000_s1026" type="#_x0000_t202" style="position:absolute;left:0;text-align:left;margin-left:-9pt;margin-top:32.25pt;width:480.75pt;height:6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OfpDwIAACAEAAAOAAAAZHJzL2Uyb0RvYy54bWysU9tu2zAMfR+wfxD0vtjJkjYx4hRdugwD&#10;ugvQ7QNkWY6FyaJGKbGzry+lpGnQDXsYpgdBFKmjw0NyeTN0hu0Veg225ONRzpmyEmpttyX//m3z&#10;Zs6ZD8LWwoBVJT8oz29Wr18te1eoCbRgaoWMQKwvelfyNgRXZJmXreqEH4FTlpwNYCcCmbjNahQ9&#10;oXcmm+T5VdYD1g5BKu/p9u7o5KuE3zRKhi9N41VgpuTELaQd017FPVstRbFF4VotTzTEP7DohLb0&#10;6RnqTgTBdqh/g+q0RPDQhJGELoOm0VKlHCibcf4im4dWOJVyIXG8O8vk/x+s/Lx/cF+RheEdDFTA&#10;lIR39yB/eGZh3Qq7VbeI0LdK1PTxOEqW9c4Xp6dRal/4CFL1n6CmIotdgAQ0NNhFVShPRuhUgMNZ&#10;dDUEJunyapzPZpMZZ5J81/O3s0WeypKJ4um5Qx8+KOhYPJQcqaoJXuzvfYh0RPEUEn/zYHS90cYk&#10;A7fV2iDbC+qATVopgxdhxrK+5ItI5O8QeVp/guh0oFY2uiv5/Bwkiqjbe1unRgtCm+OZKBt7EjJq&#10;d1QxDNVAgVHQCuoDSYpwbFkaMTq0gL8466ldS+5/7gQqzsxHS2VZjKfT2N/JmM6uJ2Tgpae69Agr&#10;CarkgbPjcR3STMTULdxS+RqdhH1mcuJKbZj0Po1M7PNLO0U9D/bqEQAA//8DAFBLAwQUAAYACAAA&#10;ACEAsmpiP+IAAAALAQAADwAAAGRycy9kb3ducmV2LnhtbEyPy07DMBBF90j8gzVIbFDrtE3TJMSp&#10;EBIIdlAq2LrxNInwI9huGv6eYQW7Gc3RnXOr7WQ0G9GH3lkBi3kCDG3jVG9bAfu3h1kOLERpldTO&#10;ooBvDLCtLy8qWSp3tq847mLLKMSGUgroYhxKzkPToZFh7ga0dDs6b2Sk1bdceXmmcKP5MkkybmRv&#10;6UMnB7zvsPncnYyAPH0aP8Lz6uW9yY66iDeb8fHLC3F9Nd3dAos4xT8YfvVJHWpyOriTVYFpAbNF&#10;Tl2igCxdAyOgSFc0HIhcFvkaeF3x/x3qHwAAAP//AwBQSwECLQAUAAYACAAAACEAtoM4kv4AAADh&#10;AQAAEwAAAAAAAAAAAAAAAAAAAAAAW0NvbnRlbnRfVHlwZXNdLnhtbFBLAQItABQABgAIAAAAIQA4&#10;/SH/1gAAAJQBAAALAAAAAAAAAAAAAAAAAC8BAABfcmVscy8ucmVsc1BLAQItABQABgAIAAAAIQBh&#10;1OfpDwIAACAEAAAOAAAAAAAAAAAAAAAAAC4CAABkcnMvZTJvRG9jLnhtbFBLAQItABQABgAIAAAA&#10;IQCyamI/4gAAAAsBAAAPAAAAAAAAAAAAAAAAAGkEAABkcnMvZG93bnJldi54bWxQSwUGAAAAAAQA&#10;BADzAAAAeAUAAAAA&#10;">
                <v:textbox>
                  <w:txbxContent>
                    <w:p w14:paraId="30C81037" w14:textId="77777777" w:rsidR="00450DA7" w:rsidRPr="002E7DFA" w:rsidRDefault="00450DA7" w:rsidP="00450DA7">
                      <w:pPr>
                        <w:rPr>
                          <w:rFonts w:ascii="Arial" w:hAnsi="Arial" w:cs="Arial"/>
                          <w:b/>
                          <w:bCs/>
                        </w:rPr>
                      </w:pPr>
                      <w:r w:rsidRPr="002E7DFA">
                        <w:rPr>
                          <w:rFonts w:ascii="Arial" w:hAnsi="Arial" w:cs="Arial"/>
                          <w:b/>
                          <w:bCs/>
                        </w:rPr>
                        <w:t>Somatic testing M218</w:t>
                      </w:r>
                      <w:r>
                        <w:rPr>
                          <w:rFonts w:ascii="Arial" w:hAnsi="Arial" w:cs="Arial"/>
                          <w:b/>
                          <w:bCs/>
                        </w:rPr>
                        <w:t xml:space="preserve"> panel criteria:</w:t>
                      </w:r>
                    </w:p>
                    <w:p w14:paraId="0622EBDF" w14:textId="77777777" w:rsidR="00450DA7" w:rsidRPr="00F71229" w:rsidRDefault="00450DA7" w:rsidP="00450DA7">
                      <w:pPr>
                        <w:rPr>
                          <w:rFonts w:ascii="Arial" w:hAnsi="Arial" w:cs="Arial"/>
                          <w:u w:val="single"/>
                        </w:rPr>
                      </w:pPr>
                      <w:r w:rsidRPr="00F71229">
                        <w:rPr>
                          <w:rFonts w:ascii="Arial" w:hAnsi="Arial" w:cs="Arial"/>
                          <w:u w:val="single"/>
                        </w:rPr>
                        <w:t xml:space="preserve">M218.1 Multi-target NGS panel - small variant (BRCA1, BRCA2) for somatic/tissue testing </w:t>
                      </w:r>
                    </w:p>
                    <w:p w14:paraId="04BF6DFB" w14:textId="77777777" w:rsidR="00450DA7" w:rsidRPr="00EF5785" w:rsidRDefault="00450DA7" w:rsidP="00450DA7">
                      <w:pPr>
                        <w:pStyle w:val="ListParagraph"/>
                        <w:numPr>
                          <w:ilvl w:val="0"/>
                          <w:numId w:val="32"/>
                        </w:numPr>
                        <w:tabs>
                          <w:tab w:val="left" w:pos="454"/>
                        </w:tabs>
                        <w:spacing w:after="140" w:line="288" w:lineRule="auto"/>
                      </w:pPr>
                      <w:r w:rsidRPr="002E7DFA">
                        <w:t xml:space="preserve">Patient is eligible for NICE approved PARP inhibitor and has a diagnosis of metastatic castration-resistant prostate cancer. Somatic analysis should be performed first, germline analysis (R444.2) should only be performed should there be insufficient tissue, or the somatic analysis has failed.  </w:t>
                      </w:r>
                    </w:p>
                    <w:p w14:paraId="3EEAF0DA" w14:textId="77777777" w:rsidR="00450DA7" w:rsidRPr="00F71229" w:rsidRDefault="00450DA7" w:rsidP="00450DA7">
                      <w:pPr>
                        <w:rPr>
                          <w:rFonts w:ascii="Arial" w:hAnsi="Arial" w:cs="Arial"/>
                          <w:u w:val="single"/>
                        </w:rPr>
                      </w:pPr>
                      <w:r w:rsidRPr="00F71229">
                        <w:rPr>
                          <w:rFonts w:ascii="Arial" w:hAnsi="Arial" w:cs="Arial"/>
                          <w:u w:val="single"/>
                        </w:rPr>
                        <w:t>M218.2 Multi-target NGS panel - structural variant (TMPRSS2-ERG, NTRK1, NTRK2, NTRK3)</w:t>
                      </w:r>
                    </w:p>
                    <w:p w14:paraId="5626BDA6" w14:textId="77777777" w:rsidR="00450DA7" w:rsidRPr="00EF5785" w:rsidRDefault="00450DA7" w:rsidP="00450DA7">
                      <w:pPr>
                        <w:pStyle w:val="ListParagraph"/>
                        <w:numPr>
                          <w:ilvl w:val="0"/>
                          <w:numId w:val="32"/>
                        </w:numPr>
                        <w:tabs>
                          <w:tab w:val="left" w:pos="454"/>
                        </w:tabs>
                        <w:spacing w:after="140" w:line="288" w:lineRule="auto"/>
                      </w:pPr>
                      <w:r w:rsidRPr="002E7DFA">
                        <w:t xml:space="preserve">Only required if there is a doubt over the aetiology of a tumour on the basis of morphology and prostate carcinoma is in the </w:t>
                      </w:r>
                      <w:proofErr w:type="gramStart"/>
                      <w:r w:rsidRPr="002E7DFA">
                        <w:t>differential</w:t>
                      </w:r>
                      <w:proofErr w:type="gramEnd"/>
                      <w:r w:rsidRPr="002E7DFA">
                        <w:t xml:space="preserve">  </w:t>
                      </w:r>
                    </w:p>
                    <w:p w14:paraId="27467D12" w14:textId="77777777" w:rsidR="00450DA7" w:rsidRPr="00F71229" w:rsidRDefault="00450DA7" w:rsidP="00450DA7">
                      <w:pPr>
                        <w:rPr>
                          <w:rFonts w:ascii="Arial" w:hAnsi="Arial" w:cs="Arial"/>
                          <w:u w:val="single"/>
                        </w:rPr>
                      </w:pPr>
                      <w:r w:rsidRPr="00F71229">
                        <w:rPr>
                          <w:rFonts w:ascii="Arial" w:hAnsi="Arial" w:cs="Arial"/>
                          <w:u w:val="single"/>
                        </w:rPr>
                        <w:t>M218.3 TMPRSS2-ERG FISH</w:t>
                      </w:r>
                    </w:p>
                    <w:p w14:paraId="5638E75E" w14:textId="77777777" w:rsidR="00450DA7" w:rsidRPr="002E7DFA" w:rsidRDefault="00450DA7" w:rsidP="00450DA7">
                      <w:pPr>
                        <w:pStyle w:val="ListParagraph"/>
                        <w:numPr>
                          <w:ilvl w:val="0"/>
                          <w:numId w:val="32"/>
                        </w:numPr>
                        <w:tabs>
                          <w:tab w:val="left" w:pos="454"/>
                        </w:tabs>
                        <w:spacing w:after="140" w:line="288" w:lineRule="auto"/>
                      </w:pPr>
                      <w:r w:rsidRPr="002E7DFA">
                        <w:t>Only required if there is a doubt over the aetiology of a tumour based on morphology and prostate carcinoma is in the differential</w:t>
                      </w:r>
                      <w:r>
                        <w:t>.</w:t>
                      </w:r>
                      <w:r w:rsidRPr="002E7DFA">
                        <w:t xml:space="preserve">  </w:t>
                      </w:r>
                    </w:p>
                    <w:p w14:paraId="6010D418" w14:textId="77777777" w:rsidR="00450DA7" w:rsidRDefault="00450DA7" w:rsidP="00450DA7">
                      <w:pPr>
                        <w:rPr>
                          <w:rFonts w:ascii="Arial" w:hAnsi="Arial" w:cs="Arial"/>
                        </w:rPr>
                      </w:pPr>
                    </w:p>
                    <w:p w14:paraId="00A5797C" w14:textId="77777777" w:rsidR="00450DA7" w:rsidRDefault="00450DA7" w:rsidP="00450DA7">
                      <w:pPr>
                        <w:rPr>
                          <w:rFonts w:ascii="Arial" w:hAnsi="Arial" w:cs="Arial"/>
                          <w:b/>
                          <w:bCs/>
                        </w:rPr>
                      </w:pPr>
                      <w:r w:rsidRPr="002E7DFA">
                        <w:rPr>
                          <w:rFonts w:ascii="Arial" w:hAnsi="Arial" w:cs="Arial"/>
                          <w:b/>
                          <w:bCs/>
                        </w:rPr>
                        <w:t>Germline testing R430</w:t>
                      </w:r>
                      <w:r>
                        <w:rPr>
                          <w:rFonts w:ascii="Arial" w:hAnsi="Arial" w:cs="Arial"/>
                          <w:b/>
                          <w:bCs/>
                        </w:rPr>
                        <w:t xml:space="preserve"> for inherited prostate cancer:</w:t>
                      </w:r>
                    </w:p>
                    <w:p w14:paraId="67323893" w14:textId="77777777" w:rsidR="00450DA7" w:rsidRDefault="00450DA7" w:rsidP="00450DA7">
                      <w:pPr>
                        <w:rPr>
                          <w:rFonts w:ascii="Arial" w:hAnsi="Arial" w:cs="Arial"/>
                          <w:b/>
                          <w:bCs/>
                        </w:rPr>
                      </w:pPr>
                      <w:r>
                        <w:rPr>
                          <w:rFonts w:ascii="Arial" w:hAnsi="Arial" w:cs="Arial"/>
                          <w:b/>
                          <w:bCs/>
                        </w:rPr>
                        <w:t>Testing criteria:</w:t>
                      </w:r>
                    </w:p>
                    <w:p w14:paraId="0CB157E4" w14:textId="77777777" w:rsidR="00450DA7" w:rsidRPr="00483E6F" w:rsidRDefault="00450DA7" w:rsidP="00450DA7">
                      <w:pPr>
                        <w:pStyle w:val="NoSpacing"/>
                        <w:numPr>
                          <w:ilvl w:val="0"/>
                          <w:numId w:val="32"/>
                        </w:numPr>
                        <w:rPr>
                          <w:rFonts w:ascii="Arial" w:hAnsi="Arial" w:cs="Arial"/>
                        </w:rPr>
                      </w:pPr>
                      <w:r w:rsidRPr="00483E6F">
                        <w:rPr>
                          <w:rFonts w:ascii="Arial" w:hAnsi="Arial" w:cs="Arial"/>
                        </w:rPr>
                        <w:t xml:space="preserve">Proband </w:t>
                      </w:r>
                      <w:r w:rsidRPr="002E7DFA">
                        <w:rPr>
                          <w:rFonts w:ascii="Arial" w:hAnsi="Arial" w:cs="Arial"/>
                        </w:rPr>
                        <w:t xml:space="preserve">(first person in family) </w:t>
                      </w:r>
                      <w:r w:rsidRPr="00483E6F">
                        <w:rPr>
                          <w:rFonts w:ascii="Arial" w:hAnsi="Arial" w:cs="Arial"/>
                        </w:rPr>
                        <w:t>diagnosed with prostate cancer under 50 years of age</w:t>
                      </w:r>
                      <w:r>
                        <w:rPr>
                          <w:rFonts w:ascii="Arial" w:hAnsi="Arial" w:cs="Arial"/>
                        </w:rPr>
                        <w:t>.</w:t>
                      </w:r>
                    </w:p>
                    <w:p w14:paraId="0A8587C5" w14:textId="77777777" w:rsidR="00450DA7" w:rsidRPr="00483E6F" w:rsidRDefault="00450DA7" w:rsidP="00450DA7">
                      <w:pPr>
                        <w:pStyle w:val="NoSpacing"/>
                        <w:numPr>
                          <w:ilvl w:val="0"/>
                          <w:numId w:val="32"/>
                        </w:numPr>
                        <w:rPr>
                          <w:rFonts w:ascii="Arial" w:hAnsi="Arial" w:cs="Arial"/>
                        </w:rPr>
                      </w:pPr>
                      <w:r w:rsidRPr="00483E6F">
                        <w:rPr>
                          <w:rFonts w:ascii="Arial" w:hAnsi="Arial" w:cs="Arial"/>
                        </w:rPr>
                        <w:t>Ashkenazi Jewish ancestry and prostate cancer at any age</w:t>
                      </w:r>
                      <w:r>
                        <w:rPr>
                          <w:rFonts w:ascii="Arial" w:hAnsi="Arial" w:cs="Arial"/>
                        </w:rPr>
                        <w:t>.</w:t>
                      </w:r>
                    </w:p>
                    <w:p w14:paraId="3FB63E0C" w14:textId="77777777" w:rsidR="00450DA7" w:rsidRPr="00483E6F" w:rsidRDefault="00450DA7" w:rsidP="00450DA7">
                      <w:pPr>
                        <w:pStyle w:val="NoSpacing"/>
                        <w:numPr>
                          <w:ilvl w:val="0"/>
                          <w:numId w:val="32"/>
                        </w:numPr>
                        <w:rPr>
                          <w:rFonts w:ascii="Arial" w:hAnsi="Arial" w:cs="Arial"/>
                        </w:rPr>
                      </w:pPr>
                      <w:r w:rsidRPr="00483E6F">
                        <w:rPr>
                          <w:rFonts w:ascii="Arial" w:hAnsi="Arial" w:cs="Arial"/>
                        </w:rPr>
                        <w:t>Proband diagnosed with metastatic prostate cancer under 60 years of age</w:t>
                      </w:r>
                      <w:r>
                        <w:rPr>
                          <w:rFonts w:ascii="Arial" w:hAnsi="Arial" w:cs="Arial"/>
                        </w:rPr>
                        <w:t>.</w:t>
                      </w:r>
                    </w:p>
                    <w:p w14:paraId="4D773603" w14:textId="77777777" w:rsidR="00450DA7" w:rsidRPr="00483E6F" w:rsidRDefault="00450DA7" w:rsidP="00450DA7">
                      <w:pPr>
                        <w:pStyle w:val="NoSpacing"/>
                        <w:numPr>
                          <w:ilvl w:val="0"/>
                          <w:numId w:val="32"/>
                        </w:numPr>
                        <w:rPr>
                          <w:rFonts w:ascii="Arial" w:hAnsi="Arial" w:cs="Arial"/>
                        </w:rPr>
                      </w:pPr>
                      <w:r w:rsidRPr="00483E6F">
                        <w:rPr>
                          <w:rFonts w:ascii="Arial" w:hAnsi="Arial" w:cs="Arial"/>
                        </w:rPr>
                        <w:t>Proband diagnosed with prostate cancer with a family history of prostate cancer where estimated likelihood of identifying a pathogenic variant in the relevant target genes is at least 10%</w:t>
                      </w:r>
                      <w:r>
                        <w:rPr>
                          <w:rFonts w:ascii="Arial" w:hAnsi="Arial" w:cs="Arial"/>
                        </w:rPr>
                        <w:t>.</w:t>
                      </w:r>
                    </w:p>
                    <w:p w14:paraId="71600141" w14:textId="77777777" w:rsidR="00450DA7" w:rsidRDefault="00450DA7" w:rsidP="00450DA7">
                      <w:pPr>
                        <w:rPr>
                          <w:rFonts w:ascii="Arial" w:hAnsi="Arial" w:cs="Arial"/>
                        </w:rPr>
                      </w:pPr>
                    </w:p>
                    <w:p w14:paraId="0B1D1799" w14:textId="77777777" w:rsidR="00450DA7" w:rsidRDefault="00450DA7" w:rsidP="00450DA7">
                      <w:pPr>
                        <w:rPr>
                          <w:rFonts w:ascii="Arial" w:hAnsi="Arial" w:cs="Arial"/>
                        </w:rPr>
                      </w:pPr>
                      <w:r>
                        <w:rPr>
                          <w:rFonts w:ascii="Arial" w:hAnsi="Arial" w:cs="Arial"/>
                        </w:rPr>
                        <w:t>Genetic testing may occasionally be appropriate outside these criteria following discussion at a specialist MDT with a cancer geneticist present.</w:t>
                      </w:r>
                    </w:p>
                    <w:p w14:paraId="687A8079" w14:textId="77777777" w:rsidR="00054841" w:rsidRDefault="00054841" w:rsidP="00054841">
                      <w:pPr>
                        <w:rPr>
                          <w:rFonts w:ascii="Arial" w:hAnsi="Arial" w:cs="Arial"/>
                          <w:b/>
                          <w:bCs/>
                        </w:rPr>
                      </w:pPr>
                      <w:r w:rsidRPr="00B0665F">
                        <w:rPr>
                          <w:rFonts w:ascii="Arial" w:hAnsi="Arial" w:cs="Arial"/>
                          <w:b/>
                          <w:bCs/>
                        </w:rPr>
                        <w:t>Overlapping indications</w:t>
                      </w:r>
                    </w:p>
                    <w:p w14:paraId="3E9F865D" w14:textId="77777777" w:rsidR="00054841" w:rsidRDefault="00054841" w:rsidP="00054841">
                      <w:pPr>
                        <w:pStyle w:val="ListParagraph"/>
                        <w:numPr>
                          <w:ilvl w:val="0"/>
                          <w:numId w:val="33"/>
                        </w:numPr>
                        <w:tabs>
                          <w:tab w:val="left" w:pos="454"/>
                        </w:tabs>
                        <w:spacing w:after="140" w:line="288" w:lineRule="auto"/>
                      </w:pPr>
                      <w:r w:rsidRPr="0072446A">
                        <w:t xml:space="preserve">R208 inherited breast cancer and ovarian cancer – proband </w:t>
                      </w:r>
                      <w:r w:rsidRPr="002E7DFA">
                        <w:t xml:space="preserve">(first person in family) </w:t>
                      </w:r>
                      <w:r w:rsidRPr="0072446A">
                        <w:t>affected by prostate cancer who has a personal/family history of other BRCA related cancers see R208 (BRCA related cancers = breast, ovarian, pancreatic, prostate).</w:t>
                      </w:r>
                    </w:p>
                    <w:p w14:paraId="0AF244B5" w14:textId="2878A1FE" w:rsidR="005808E5" w:rsidRPr="0072446A" w:rsidRDefault="005808E5" w:rsidP="00054841">
                      <w:pPr>
                        <w:pStyle w:val="ListParagraph"/>
                        <w:numPr>
                          <w:ilvl w:val="0"/>
                          <w:numId w:val="33"/>
                        </w:numPr>
                        <w:tabs>
                          <w:tab w:val="left" w:pos="454"/>
                        </w:tabs>
                        <w:spacing w:after="140" w:line="288" w:lineRule="auto"/>
                      </w:pPr>
                      <w:r w:rsidRPr="0072446A">
                        <w:t>R210 inherited MMR deficiency (Lynch syndrome) prostate cancer with a personal/family history of Lynch related cancers see R210</w:t>
                      </w:r>
                      <w:r w:rsidR="00381C8A">
                        <w:t xml:space="preserve"> </w:t>
                      </w:r>
                      <w:r w:rsidR="00381C8A" w:rsidRPr="0072446A">
                        <w:t>(Lynch related</w:t>
                      </w:r>
                    </w:p>
                    <w:p w14:paraId="018F9253" w14:textId="77777777" w:rsidR="00450DA7" w:rsidRDefault="00450DA7" w:rsidP="00450DA7">
                      <w:pPr>
                        <w:rPr>
                          <w:rFonts w:ascii="Arial" w:hAnsi="Arial" w:cs="Arial"/>
                          <w:b/>
                          <w:bCs/>
                        </w:rPr>
                      </w:pPr>
                    </w:p>
                    <w:p w14:paraId="7BED368B" w14:textId="77777777" w:rsidR="00450DA7" w:rsidRDefault="00450DA7" w:rsidP="00450DA7">
                      <w:pPr>
                        <w:rPr>
                          <w:rFonts w:ascii="Arial" w:hAnsi="Arial" w:cs="Arial"/>
                          <w:b/>
                          <w:bCs/>
                        </w:rPr>
                      </w:pPr>
                    </w:p>
                    <w:p w14:paraId="203F4CAC" w14:textId="411A9C9A" w:rsidR="00796698" w:rsidRPr="00DE110F" w:rsidRDefault="00796698" w:rsidP="00796698">
                      <w:pPr>
                        <w:pStyle w:val="Default"/>
                        <w:ind w:firstLine="560"/>
                        <w:rPr>
                          <w:rFonts w:ascii="Arial" w:hAnsi="Arial" w:cs="Arial"/>
                          <w:sz w:val="20"/>
                          <w:szCs w:val="20"/>
                        </w:rPr>
                      </w:pPr>
                    </w:p>
                  </w:txbxContent>
                </v:textbox>
                <w10:wrap type="square" anchorx="margin"/>
              </v:shape>
            </w:pict>
          </mc:Fallback>
        </mc:AlternateContent>
      </w:r>
      <w:r w:rsidR="00C54C5C" w:rsidRPr="00CA4BA5">
        <w:rPr>
          <w:sz w:val="20"/>
          <w:szCs w:val="20"/>
        </w:rPr>
        <w:t>T</w:t>
      </w:r>
      <w:r w:rsidR="00F60A3D" w:rsidRPr="00CA4BA5">
        <w:rPr>
          <w:sz w:val="20"/>
          <w:szCs w:val="20"/>
        </w:rPr>
        <w:t xml:space="preserve">he National Genomic Test Directory (NGTD) sets out the test criteria for </w:t>
      </w:r>
      <w:r w:rsidR="0026397C" w:rsidRPr="00CA4BA5">
        <w:rPr>
          <w:sz w:val="20"/>
          <w:szCs w:val="20"/>
        </w:rPr>
        <w:t>t</w:t>
      </w:r>
      <w:r w:rsidR="00F60A3D" w:rsidRPr="00CA4BA5">
        <w:rPr>
          <w:sz w:val="20"/>
          <w:szCs w:val="20"/>
        </w:rPr>
        <w:t xml:space="preserve">esting: </w:t>
      </w:r>
    </w:p>
    <w:p w14:paraId="0FFB0B16" w14:textId="303C977C" w:rsidR="00E04B2D" w:rsidRPr="00197E22" w:rsidRDefault="00323422" w:rsidP="00197E22">
      <w:pPr>
        <w:ind w:left="360"/>
      </w:pPr>
      <w:r w:rsidRPr="00F52711">
        <w:rPr>
          <w:rFonts w:eastAsiaTheme="majorEastAsia"/>
          <w:smallCaps/>
          <w:noProof/>
          <w:spacing w:val="5"/>
        </w:rPr>
        <w:lastRenderedPageBreak/>
        <mc:AlternateContent>
          <mc:Choice Requires="wps">
            <w:drawing>
              <wp:anchor distT="45720" distB="45720" distL="114300" distR="114300" simplePos="0" relativeHeight="251663360" behindDoc="0" locked="0" layoutInCell="1" allowOverlap="1" wp14:anchorId="6339B5D4" wp14:editId="325492DC">
                <wp:simplePos x="0" y="0"/>
                <wp:positionH relativeFrom="margin">
                  <wp:posOffset>0</wp:posOffset>
                </wp:positionH>
                <wp:positionV relativeFrom="paragraph">
                  <wp:posOffset>0</wp:posOffset>
                </wp:positionV>
                <wp:extent cx="6105525" cy="95250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9525000"/>
                        </a:xfrm>
                        <a:prstGeom prst="rect">
                          <a:avLst/>
                        </a:prstGeom>
                        <a:solidFill>
                          <a:srgbClr val="FFFFFF"/>
                        </a:solidFill>
                        <a:ln w="9525">
                          <a:solidFill>
                            <a:srgbClr val="000000"/>
                          </a:solidFill>
                          <a:miter lim="800000"/>
                          <a:headEnd/>
                          <a:tailEnd/>
                        </a:ln>
                      </wps:spPr>
                      <wps:txbx>
                        <w:txbxContent>
                          <w:p w14:paraId="05A9D11B" w14:textId="77777777" w:rsidR="00FF44DC" w:rsidRPr="0072446A" w:rsidRDefault="00FF44DC" w:rsidP="00FF44DC">
                            <w:pPr>
                              <w:pStyle w:val="ListParagraph"/>
                              <w:tabs>
                                <w:tab w:val="left" w:pos="454"/>
                              </w:tabs>
                              <w:spacing w:after="140" w:line="288" w:lineRule="auto"/>
                              <w:rPr>
                                <w:b/>
                                <w:bCs/>
                              </w:rPr>
                            </w:pPr>
                            <w:r w:rsidRPr="0072446A">
                              <w:t xml:space="preserve">cancers </w:t>
                            </w:r>
                            <w:r w:rsidRPr="0072446A">
                              <w:rPr>
                                <w:i/>
                                <w:iCs/>
                              </w:rPr>
                              <w:t>Colorectal cancer, Endometrial cancer, Epithelial ovarian cancer, Ureteric cancer, Transitional cell cancer of renal pelvis, cholangiocarcinoma, small bowel cancer, Glioblastoma, endocervical cancer, multiple sebaceous tumours, prostate, gastric and pancreas</w:t>
                            </w:r>
                            <w:r w:rsidRPr="0072446A">
                              <w:rPr>
                                <w:b/>
                                <w:bCs/>
                              </w:rPr>
                              <w:t>).</w:t>
                            </w:r>
                          </w:p>
                          <w:p w14:paraId="5EC7BC64" w14:textId="77777777" w:rsidR="00FF44DC" w:rsidRPr="0072446A" w:rsidRDefault="00FF44DC" w:rsidP="00FF44DC">
                            <w:pPr>
                              <w:pStyle w:val="ListParagraph"/>
                              <w:numPr>
                                <w:ilvl w:val="0"/>
                                <w:numId w:val="33"/>
                              </w:numPr>
                              <w:tabs>
                                <w:tab w:val="left" w:pos="454"/>
                              </w:tabs>
                              <w:spacing w:after="140" w:line="288" w:lineRule="auto"/>
                            </w:pPr>
                            <w:r w:rsidRPr="0072446A">
                              <w:t>R444 NICE approved PARP inhibitor treatment</w:t>
                            </w:r>
                            <w:r>
                              <w:t xml:space="preserve"> indication </w:t>
                            </w:r>
                            <w:r>
                              <w:rPr>
                                <w:sz w:val="20"/>
                                <w:szCs w:val="20"/>
                              </w:rPr>
                              <w:t>Metastatic, castration-resistant prostate cancer where somatic tumour testing (M218.1) has failed.</w:t>
                            </w:r>
                          </w:p>
                          <w:p w14:paraId="2F934263" w14:textId="77777777" w:rsidR="00FF44DC" w:rsidRDefault="00FF44DC" w:rsidP="00FF44DC">
                            <w:pPr>
                              <w:pStyle w:val="ListParagraph"/>
                              <w:numPr>
                                <w:ilvl w:val="0"/>
                                <w:numId w:val="33"/>
                              </w:numPr>
                              <w:tabs>
                                <w:tab w:val="left" w:pos="454"/>
                              </w:tabs>
                              <w:spacing w:after="140" w:line="288" w:lineRule="auto"/>
                            </w:pPr>
                            <w:r w:rsidRPr="0072446A">
                              <w:t>M218 somatic prostate cancer testing</w:t>
                            </w:r>
                          </w:p>
                          <w:p w14:paraId="3F66A5AF" w14:textId="77777777" w:rsidR="00FF44DC" w:rsidRDefault="00FF44DC" w:rsidP="00FF44DC">
                            <w:pPr>
                              <w:rPr>
                                <w:rFonts w:ascii="Arial" w:hAnsi="Arial" w:cs="Arial"/>
                              </w:rPr>
                            </w:pPr>
                          </w:p>
                          <w:p w14:paraId="5FEEFC9E" w14:textId="77777777" w:rsidR="00FF44DC" w:rsidRDefault="00FF44DC" w:rsidP="00FF44DC">
                            <w:pPr>
                              <w:rPr>
                                <w:rFonts w:ascii="Arial" w:hAnsi="Arial" w:cs="Arial"/>
                              </w:rPr>
                            </w:pPr>
                            <w:r w:rsidRPr="00615105">
                              <w:rPr>
                                <w:rFonts w:ascii="Arial" w:hAnsi="Arial" w:cs="Arial"/>
                              </w:rPr>
                              <w:t>Referrals for testing are triaged by the genomic laboratory</w:t>
                            </w:r>
                            <w:r>
                              <w:rPr>
                                <w:rFonts w:ascii="Arial" w:hAnsi="Arial" w:cs="Arial"/>
                              </w:rPr>
                              <w:t xml:space="preserve"> and targeted at those where a genetic or genomic diagnosis will guide management for the proband or family.</w:t>
                            </w:r>
                          </w:p>
                          <w:p w14:paraId="6E5E35A1" w14:textId="77777777" w:rsidR="00FF44DC" w:rsidRDefault="00FF44DC" w:rsidP="00FF44DC">
                            <w:pPr>
                              <w:rPr>
                                <w:rFonts w:ascii="Arial" w:hAnsi="Arial" w:cs="Arial"/>
                              </w:rPr>
                            </w:pPr>
                            <w:r>
                              <w:rPr>
                                <w:rFonts w:ascii="Arial" w:hAnsi="Arial" w:cs="Arial"/>
                              </w:rPr>
                              <w:t>Testing should be at presentation and be requested by clinical genetics, oncology, or urology.</w:t>
                            </w:r>
                          </w:p>
                          <w:p w14:paraId="2F3C4179" w14:textId="77777777" w:rsidR="00FF44DC" w:rsidRDefault="00FF44DC" w:rsidP="00FF44DC">
                            <w:pPr>
                              <w:rPr>
                                <w:rFonts w:ascii="Arial" w:hAnsi="Arial" w:cs="Arial"/>
                              </w:rPr>
                            </w:pPr>
                            <w:r>
                              <w:rPr>
                                <w:rFonts w:ascii="Arial" w:hAnsi="Arial" w:cs="Arial"/>
                              </w:rPr>
                              <w:t xml:space="preserve">All tests below are undertaken within R430 unless clinical presentation or initial results indicate all are not necessary. </w:t>
                            </w:r>
                          </w:p>
                          <w:tbl>
                            <w:tblPr>
                              <w:tblStyle w:val="TableGrid"/>
                              <w:tblW w:w="0" w:type="auto"/>
                              <w:tblLook w:val="04A0" w:firstRow="1" w:lastRow="0" w:firstColumn="1" w:lastColumn="0" w:noHBand="0" w:noVBand="1"/>
                            </w:tblPr>
                            <w:tblGrid>
                              <w:gridCol w:w="1838"/>
                              <w:gridCol w:w="2126"/>
                              <w:gridCol w:w="2552"/>
                              <w:gridCol w:w="2126"/>
                            </w:tblGrid>
                            <w:tr w:rsidR="00FF44DC" w14:paraId="322AD778" w14:textId="77777777" w:rsidTr="00973EF3">
                              <w:tc>
                                <w:tcPr>
                                  <w:tcW w:w="1838" w:type="dxa"/>
                                </w:tcPr>
                                <w:p w14:paraId="35A88CA9" w14:textId="77777777" w:rsidR="00FF44DC" w:rsidRDefault="00FF44DC" w:rsidP="00FF44DC">
                                  <w:pPr>
                                    <w:rPr>
                                      <w:rFonts w:ascii="Arial" w:hAnsi="Arial" w:cs="Arial"/>
                                    </w:rPr>
                                  </w:pPr>
                                  <w:r>
                                    <w:rPr>
                                      <w:rFonts w:ascii="Arial" w:hAnsi="Arial" w:cs="Arial"/>
                                    </w:rPr>
                                    <w:t>Code</w:t>
                                  </w:r>
                                </w:p>
                              </w:tc>
                              <w:tc>
                                <w:tcPr>
                                  <w:tcW w:w="2126" w:type="dxa"/>
                                </w:tcPr>
                                <w:p w14:paraId="1E28F0BC" w14:textId="77777777" w:rsidR="00FF44DC" w:rsidRDefault="00FF44DC" w:rsidP="00FF44DC">
                                  <w:pPr>
                                    <w:rPr>
                                      <w:rFonts w:ascii="Arial" w:hAnsi="Arial" w:cs="Arial"/>
                                    </w:rPr>
                                  </w:pPr>
                                  <w:r>
                                    <w:rPr>
                                      <w:rFonts w:ascii="Arial" w:hAnsi="Arial" w:cs="Arial"/>
                                    </w:rPr>
                                    <w:t>Target type</w:t>
                                  </w:r>
                                </w:p>
                              </w:tc>
                              <w:tc>
                                <w:tcPr>
                                  <w:tcW w:w="2552" w:type="dxa"/>
                                </w:tcPr>
                                <w:p w14:paraId="23A81EC3" w14:textId="77777777" w:rsidR="00FF44DC" w:rsidRDefault="00FF44DC" w:rsidP="00FF44DC">
                                  <w:pPr>
                                    <w:rPr>
                                      <w:rFonts w:ascii="Arial" w:hAnsi="Arial" w:cs="Arial"/>
                                    </w:rPr>
                                  </w:pPr>
                                  <w:r>
                                    <w:rPr>
                                      <w:rFonts w:ascii="Arial" w:hAnsi="Arial" w:cs="Arial"/>
                                    </w:rPr>
                                    <w:t xml:space="preserve">Target Name </w:t>
                                  </w:r>
                                </w:p>
                              </w:tc>
                              <w:tc>
                                <w:tcPr>
                                  <w:tcW w:w="2126" w:type="dxa"/>
                                </w:tcPr>
                                <w:p w14:paraId="03B0D6BE" w14:textId="77777777" w:rsidR="00FF44DC" w:rsidRDefault="00FF44DC" w:rsidP="00FF44DC">
                                  <w:pPr>
                                    <w:rPr>
                                      <w:rFonts w:ascii="Arial" w:hAnsi="Arial" w:cs="Arial"/>
                                    </w:rPr>
                                  </w:pPr>
                                  <w:r>
                                    <w:rPr>
                                      <w:rFonts w:ascii="Arial" w:hAnsi="Arial" w:cs="Arial"/>
                                    </w:rPr>
                                    <w:t>Method</w:t>
                                  </w:r>
                                </w:p>
                              </w:tc>
                            </w:tr>
                            <w:tr w:rsidR="00FF44DC" w14:paraId="60DC6B02" w14:textId="77777777" w:rsidTr="00973EF3">
                              <w:tc>
                                <w:tcPr>
                                  <w:tcW w:w="1838" w:type="dxa"/>
                                </w:tcPr>
                                <w:p w14:paraId="3098E306" w14:textId="77777777" w:rsidR="00FF44DC" w:rsidRDefault="00FF44DC" w:rsidP="00FF44DC">
                                  <w:pPr>
                                    <w:rPr>
                                      <w:rFonts w:ascii="Arial" w:hAnsi="Arial" w:cs="Arial"/>
                                    </w:rPr>
                                  </w:pPr>
                                  <w:r>
                                    <w:rPr>
                                      <w:rFonts w:ascii="Arial" w:hAnsi="Arial" w:cs="Arial"/>
                                    </w:rPr>
                                    <w:t>R430.1</w:t>
                                  </w:r>
                                </w:p>
                              </w:tc>
                              <w:tc>
                                <w:tcPr>
                                  <w:tcW w:w="2126" w:type="dxa"/>
                                </w:tcPr>
                                <w:p w14:paraId="744A1B24" w14:textId="77777777" w:rsidR="00FF44DC" w:rsidRDefault="00FF44DC" w:rsidP="00FF44DC">
                                  <w:pPr>
                                    <w:rPr>
                                      <w:rFonts w:ascii="Arial" w:hAnsi="Arial" w:cs="Arial"/>
                                    </w:rPr>
                                  </w:pPr>
                                  <w:r>
                                    <w:rPr>
                                      <w:rFonts w:ascii="Arial" w:hAnsi="Arial" w:cs="Arial"/>
                                    </w:rPr>
                                    <w:t>Small panel of genes</w:t>
                                  </w:r>
                                </w:p>
                              </w:tc>
                              <w:tc>
                                <w:tcPr>
                                  <w:tcW w:w="2552" w:type="dxa"/>
                                </w:tcPr>
                                <w:p w14:paraId="5A003C99" w14:textId="77777777" w:rsidR="00FF44DC" w:rsidRDefault="00FF44DC" w:rsidP="00FF44DC">
                                  <w:pPr>
                                    <w:rPr>
                                      <w:rFonts w:ascii="Arial" w:hAnsi="Arial" w:cs="Arial"/>
                                    </w:rPr>
                                  </w:pPr>
                                  <w:r>
                                    <w:rPr>
                                      <w:rFonts w:ascii="Arial" w:hAnsi="Arial" w:cs="Arial"/>
                                    </w:rPr>
                                    <w:t>BRCA1, BRCA2, MLH1, MSH2, MSH6, ATM, PALB2, CHEK2</w:t>
                                  </w:r>
                                </w:p>
                              </w:tc>
                              <w:tc>
                                <w:tcPr>
                                  <w:tcW w:w="2126" w:type="dxa"/>
                                </w:tcPr>
                                <w:p w14:paraId="5621919F" w14:textId="77777777" w:rsidR="00FF44DC" w:rsidRDefault="00FF44DC" w:rsidP="00FF44DC">
                                  <w:pPr>
                                    <w:rPr>
                                      <w:rFonts w:ascii="Arial" w:hAnsi="Arial" w:cs="Arial"/>
                                    </w:rPr>
                                  </w:pPr>
                                  <w:r>
                                    <w:rPr>
                                      <w:rFonts w:ascii="Arial" w:hAnsi="Arial" w:cs="Arial"/>
                                    </w:rPr>
                                    <w:t>Small panel</w:t>
                                  </w:r>
                                </w:p>
                              </w:tc>
                            </w:tr>
                            <w:tr w:rsidR="00FF44DC" w14:paraId="7D7E7464" w14:textId="77777777" w:rsidTr="00973EF3">
                              <w:tc>
                                <w:tcPr>
                                  <w:tcW w:w="1838" w:type="dxa"/>
                                </w:tcPr>
                                <w:p w14:paraId="03021B4D" w14:textId="77777777" w:rsidR="00FF44DC" w:rsidRDefault="00FF44DC" w:rsidP="00FF44DC">
                                  <w:pPr>
                                    <w:rPr>
                                      <w:rFonts w:ascii="Arial" w:hAnsi="Arial" w:cs="Arial"/>
                                    </w:rPr>
                                  </w:pPr>
                                  <w:r>
                                    <w:rPr>
                                      <w:rFonts w:ascii="Arial" w:hAnsi="Arial" w:cs="Arial"/>
                                    </w:rPr>
                                    <w:t>R430.2</w:t>
                                  </w:r>
                                </w:p>
                              </w:tc>
                              <w:tc>
                                <w:tcPr>
                                  <w:tcW w:w="2126" w:type="dxa"/>
                                </w:tcPr>
                                <w:p w14:paraId="02DDF7D9" w14:textId="77777777" w:rsidR="00FF44DC" w:rsidRDefault="00FF44DC" w:rsidP="00FF44DC">
                                  <w:pPr>
                                    <w:rPr>
                                      <w:rFonts w:ascii="Arial" w:hAnsi="Arial" w:cs="Arial"/>
                                    </w:rPr>
                                  </w:pPr>
                                  <w:r>
                                    <w:rPr>
                                      <w:rFonts w:ascii="Arial" w:hAnsi="Arial" w:cs="Arial"/>
                                    </w:rPr>
                                    <w:t>Small panel of genes</w:t>
                                  </w:r>
                                </w:p>
                              </w:tc>
                              <w:tc>
                                <w:tcPr>
                                  <w:tcW w:w="2552" w:type="dxa"/>
                                </w:tcPr>
                                <w:p w14:paraId="1879ED05" w14:textId="77777777" w:rsidR="00FF44DC" w:rsidRDefault="00FF44DC" w:rsidP="00FF44DC">
                                  <w:pPr>
                                    <w:rPr>
                                      <w:rFonts w:ascii="Arial" w:hAnsi="Arial" w:cs="Arial"/>
                                    </w:rPr>
                                  </w:pPr>
                                  <w:r>
                                    <w:rPr>
                                      <w:rFonts w:ascii="Arial" w:hAnsi="Arial" w:cs="Arial"/>
                                    </w:rPr>
                                    <w:t>BRCA1, BRCA2, MLH1, MSH2, MSH6, ATM, PALB2, CHEK2</w:t>
                                  </w:r>
                                </w:p>
                              </w:tc>
                              <w:tc>
                                <w:tcPr>
                                  <w:tcW w:w="2126" w:type="dxa"/>
                                </w:tcPr>
                                <w:p w14:paraId="1886913C" w14:textId="77777777" w:rsidR="00FF44DC" w:rsidRDefault="00FF44DC" w:rsidP="00FF44DC">
                                  <w:pPr>
                                    <w:rPr>
                                      <w:rFonts w:ascii="Arial" w:hAnsi="Arial" w:cs="Arial"/>
                                    </w:rPr>
                                  </w:pPr>
                                  <w:r>
                                    <w:rPr>
                                      <w:rFonts w:ascii="Arial" w:hAnsi="Arial" w:cs="Arial"/>
                                    </w:rPr>
                                    <w:t>Exon level CNV detection by MLPA or equivalent</w:t>
                                  </w:r>
                                </w:p>
                              </w:tc>
                            </w:tr>
                          </w:tbl>
                          <w:p w14:paraId="774426EA" w14:textId="77777777" w:rsidR="00FF44DC" w:rsidRDefault="00FF44DC" w:rsidP="00FF44DC">
                            <w:pPr>
                              <w:rPr>
                                <w:rFonts w:ascii="Arial" w:hAnsi="Arial" w:cs="Arial"/>
                              </w:rPr>
                            </w:pPr>
                          </w:p>
                          <w:p w14:paraId="0C95E01D" w14:textId="77777777" w:rsidR="00FF44DC" w:rsidRDefault="00FF44DC" w:rsidP="00FF44DC">
                            <w:pPr>
                              <w:rPr>
                                <w:rFonts w:ascii="Arial" w:hAnsi="Arial" w:cs="Arial"/>
                              </w:rPr>
                            </w:pPr>
                            <w:r>
                              <w:rPr>
                                <w:rFonts w:ascii="Arial" w:hAnsi="Arial" w:cs="Arial"/>
                              </w:rPr>
                              <w:t xml:space="preserve">Associated tests - 2444.2 </w:t>
                            </w:r>
                          </w:p>
                          <w:tbl>
                            <w:tblPr>
                              <w:tblStyle w:val="TableGrid"/>
                              <w:tblW w:w="0" w:type="auto"/>
                              <w:tblLook w:val="04A0" w:firstRow="1" w:lastRow="0" w:firstColumn="1" w:lastColumn="0" w:noHBand="0" w:noVBand="1"/>
                            </w:tblPr>
                            <w:tblGrid>
                              <w:gridCol w:w="2254"/>
                              <w:gridCol w:w="2254"/>
                              <w:gridCol w:w="2254"/>
                              <w:gridCol w:w="2254"/>
                            </w:tblGrid>
                            <w:tr w:rsidR="00FF44DC" w14:paraId="48B41006" w14:textId="77777777" w:rsidTr="00973EF3">
                              <w:tc>
                                <w:tcPr>
                                  <w:tcW w:w="2254" w:type="dxa"/>
                                </w:tcPr>
                                <w:p w14:paraId="6CC36ACF" w14:textId="77777777" w:rsidR="00FF44DC" w:rsidRDefault="00FF44DC" w:rsidP="00FF44DC">
                                  <w:pPr>
                                    <w:rPr>
                                      <w:rFonts w:ascii="Arial" w:hAnsi="Arial" w:cs="Arial"/>
                                    </w:rPr>
                                  </w:pPr>
                                  <w:r>
                                    <w:rPr>
                                      <w:rFonts w:ascii="Arial" w:hAnsi="Arial" w:cs="Arial"/>
                                    </w:rPr>
                                    <w:t xml:space="preserve">Code </w:t>
                                  </w:r>
                                </w:p>
                              </w:tc>
                              <w:tc>
                                <w:tcPr>
                                  <w:tcW w:w="2254" w:type="dxa"/>
                                </w:tcPr>
                                <w:p w14:paraId="1FE582D5" w14:textId="77777777" w:rsidR="00FF44DC" w:rsidRDefault="00FF44DC" w:rsidP="00FF44DC">
                                  <w:pPr>
                                    <w:rPr>
                                      <w:rFonts w:ascii="Arial" w:hAnsi="Arial" w:cs="Arial"/>
                                    </w:rPr>
                                  </w:pPr>
                                  <w:r>
                                    <w:rPr>
                                      <w:rFonts w:ascii="Arial" w:hAnsi="Arial" w:cs="Arial"/>
                                    </w:rPr>
                                    <w:t>Target type</w:t>
                                  </w:r>
                                </w:p>
                              </w:tc>
                              <w:tc>
                                <w:tcPr>
                                  <w:tcW w:w="2254" w:type="dxa"/>
                                </w:tcPr>
                                <w:p w14:paraId="42D8F421" w14:textId="77777777" w:rsidR="00FF44DC" w:rsidRDefault="00FF44DC" w:rsidP="00FF44DC">
                                  <w:pPr>
                                    <w:rPr>
                                      <w:rFonts w:ascii="Arial" w:hAnsi="Arial" w:cs="Arial"/>
                                    </w:rPr>
                                  </w:pPr>
                                  <w:r>
                                    <w:rPr>
                                      <w:rFonts w:ascii="Arial" w:hAnsi="Arial" w:cs="Arial"/>
                                    </w:rPr>
                                    <w:t xml:space="preserve">Target Name </w:t>
                                  </w:r>
                                </w:p>
                              </w:tc>
                              <w:tc>
                                <w:tcPr>
                                  <w:tcW w:w="2254" w:type="dxa"/>
                                </w:tcPr>
                                <w:p w14:paraId="181A6C29" w14:textId="77777777" w:rsidR="00FF44DC" w:rsidRDefault="00FF44DC" w:rsidP="00FF44DC">
                                  <w:pPr>
                                    <w:rPr>
                                      <w:rFonts w:ascii="Arial" w:hAnsi="Arial" w:cs="Arial"/>
                                    </w:rPr>
                                  </w:pPr>
                                  <w:r>
                                    <w:rPr>
                                      <w:rFonts w:ascii="Arial" w:hAnsi="Arial" w:cs="Arial"/>
                                    </w:rPr>
                                    <w:t>Method</w:t>
                                  </w:r>
                                </w:p>
                              </w:tc>
                            </w:tr>
                            <w:tr w:rsidR="00FF44DC" w14:paraId="592D6037" w14:textId="77777777" w:rsidTr="00973EF3">
                              <w:tc>
                                <w:tcPr>
                                  <w:tcW w:w="2254" w:type="dxa"/>
                                </w:tcPr>
                                <w:p w14:paraId="3ED799AF" w14:textId="77777777" w:rsidR="00FF44DC" w:rsidRDefault="00FF44DC" w:rsidP="00FF44DC">
                                  <w:pPr>
                                    <w:rPr>
                                      <w:rFonts w:ascii="Arial" w:hAnsi="Arial" w:cs="Arial"/>
                                    </w:rPr>
                                  </w:pPr>
                                  <w:r>
                                    <w:rPr>
                                      <w:rFonts w:ascii="Arial" w:hAnsi="Arial" w:cs="Arial"/>
                                    </w:rPr>
                                    <w:t xml:space="preserve">R4444.2 </w:t>
                                  </w:r>
                                </w:p>
                                <w:p w14:paraId="702FB0CD" w14:textId="77777777" w:rsidR="00FF44DC" w:rsidRDefault="00FF44DC" w:rsidP="00FF44DC">
                                  <w:pPr>
                                    <w:rPr>
                                      <w:rFonts w:ascii="Arial" w:hAnsi="Arial" w:cs="Arial"/>
                                    </w:rPr>
                                  </w:pPr>
                                  <w:r>
                                    <w:rPr>
                                      <w:rFonts w:ascii="Arial" w:hAnsi="Arial" w:cs="Arial"/>
                                    </w:rPr>
                                    <w:t>NICE, approved PARP inhibitor treatment prostate cancer</w:t>
                                  </w:r>
                                </w:p>
                              </w:tc>
                              <w:tc>
                                <w:tcPr>
                                  <w:tcW w:w="2254" w:type="dxa"/>
                                </w:tcPr>
                                <w:p w14:paraId="709EADB1" w14:textId="77777777" w:rsidR="00FF44DC" w:rsidRDefault="00FF44DC" w:rsidP="00FF44DC">
                                  <w:pPr>
                                    <w:rPr>
                                      <w:rFonts w:ascii="Arial" w:hAnsi="Arial" w:cs="Arial"/>
                                    </w:rPr>
                                  </w:pPr>
                                  <w:r>
                                    <w:rPr>
                                      <w:rFonts w:ascii="Arial" w:hAnsi="Arial" w:cs="Arial"/>
                                    </w:rPr>
                                    <w:t>Small panel of genes</w:t>
                                  </w:r>
                                </w:p>
                              </w:tc>
                              <w:tc>
                                <w:tcPr>
                                  <w:tcW w:w="2254" w:type="dxa"/>
                                </w:tcPr>
                                <w:p w14:paraId="127A5E02" w14:textId="77777777" w:rsidR="00FF44DC" w:rsidRDefault="00FF44DC" w:rsidP="00FF44DC">
                                  <w:pPr>
                                    <w:rPr>
                                      <w:rFonts w:ascii="Arial" w:hAnsi="Arial" w:cs="Arial"/>
                                    </w:rPr>
                                  </w:pPr>
                                  <w:r>
                                    <w:rPr>
                                      <w:rFonts w:ascii="Arial" w:hAnsi="Arial" w:cs="Arial"/>
                                    </w:rPr>
                                    <w:t>BRCA1, BRCA2</w:t>
                                  </w:r>
                                </w:p>
                              </w:tc>
                              <w:tc>
                                <w:tcPr>
                                  <w:tcW w:w="2254" w:type="dxa"/>
                                </w:tcPr>
                                <w:p w14:paraId="7B752C31" w14:textId="77777777" w:rsidR="00FF44DC" w:rsidRDefault="00FF44DC" w:rsidP="00FF44DC">
                                  <w:pPr>
                                    <w:rPr>
                                      <w:rFonts w:ascii="Arial" w:hAnsi="Arial" w:cs="Arial"/>
                                    </w:rPr>
                                  </w:pPr>
                                  <w:r>
                                    <w:rPr>
                                      <w:rFonts w:ascii="Arial" w:hAnsi="Arial" w:cs="Arial"/>
                                    </w:rPr>
                                    <w:t>Small panel</w:t>
                                  </w:r>
                                </w:p>
                              </w:tc>
                            </w:tr>
                          </w:tbl>
                          <w:p w14:paraId="3CD1071B" w14:textId="77777777" w:rsidR="00FF44DC" w:rsidRDefault="00FF44DC" w:rsidP="00FF44DC">
                            <w:pPr>
                              <w:rPr>
                                <w:rFonts w:ascii="Arial" w:hAnsi="Arial" w:cs="Arial"/>
                                <w:b/>
                                <w:bCs/>
                              </w:rPr>
                            </w:pPr>
                          </w:p>
                          <w:p w14:paraId="1454A729" w14:textId="77777777" w:rsidR="00B06D7F" w:rsidRPr="000C06E4" w:rsidRDefault="00B06D7F" w:rsidP="00323422">
                            <w:pPr>
                              <w:rPr>
                                <w:rFonts w:ascii="Arial" w:hAnsi="Arial" w:cs="Arial"/>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39B5D4" id="_x0000_t202" coordsize="21600,21600" o:spt="202" path="m,l,21600r21600,l21600,xe">
                <v:stroke joinstyle="miter"/>
                <v:path gradientshapeok="t" o:connecttype="rect"/>
              </v:shapetype>
              <v:shape id="_x0000_s1027" type="#_x0000_t202" style="position:absolute;left:0;text-align:left;margin-left:0;margin-top:0;width:480.75pt;height:750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mtEQIAACcEAAAOAAAAZHJzL2Uyb0RvYy54bWysU1Fv0zAQfkfiP1h+p0mrdmxR02l0FCGN&#10;gTT4Aa7jNBaOz5zdJuXXc3aytgzxgsiDdZezv/vuu7vlbd8adlDoNdiSTyc5Z8pKqLTdlfzb182b&#10;a858ELYSBqwq+VF5frt6/WrZuULNoAFTKWQEYn3RuZI3Ibgiy7xsVCv8BJyyFKwBWxHIxV1WoegI&#10;vTXZLM+vsg6wcghSeU9/74cgXyX8ulYyfK5rrwIzJSduIZ2Yzm08s9VSFDsUrtFypCH+gUUrtKWk&#10;J6h7EQTbo/4DqtUSwUMdJhLaDOpaS5VqoGqm+YtqnhrhVKqFxPHuJJP/f7Dy8fDkviAL/TvoqYGp&#10;CO8eQH73zMK6EXan7hCha5SoKPE0SpZ1zhfj0yi1L3wE2XafoKImi32ABNTX2EZVqE5G6NSA40l0&#10;1Qcm6efVNF8sZgvOJMVuyMrz1JZMFM/PHfrwQUHLolFypK4meHF48CHSEcXzlZjNg9HVRhuTHNxt&#10;1wbZQdAEbNKXKnhxzVjWDekHBf4KQezOBH/L1OpAo2x0W/Lr0yVRRN3e2yoNWhDaDDZRNnYUMmo3&#10;qBj6bc90Naocdd1CdSRlEYbJpU0jowH8yVlHU1ty/2MvUHFmPlrqzs10Po9jnpz54u2MHLyMbC8j&#10;wkqCKnngbDDXIa1G1M3CHXWx1knfM5ORMk1jkn3cnDjul366dd7v1S8AAAD//wMAUEsDBBQABgAI&#10;AAAAIQCmiwP03QAAAAYBAAAPAAAAZHJzL2Rvd25yZXYueG1sTI/BTsMwEETvSPyDtUhcUGsXaGhD&#10;nAohgegNWgRXN94mEfE62G4a/p6FC1xGWs1o5m2xGl0nBgyx9aRhNlUgkCpvW6o1vG4fJgsQMRmy&#10;pvOEGr4wwqo8PSlMbv2RXnDYpFpwCcXcaGhS6nMpY9WgM3HqeyT29j44k/gMtbTBHLncdfJSqUw6&#10;0xIvNKbH+warj83BaVhcPw3vcX31/FZl+26ZLm6Gx8+g9fnZeHcLIuGY/sLwg8/oUDLTzh/IRtFp&#10;4EfSr7K3zGZzEDsOzZVSIMtC/scvvwEAAP//AwBQSwECLQAUAAYACAAAACEAtoM4kv4AAADhAQAA&#10;EwAAAAAAAAAAAAAAAAAAAAAAW0NvbnRlbnRfVHlwZXNdLnhtbFBLAQItABQABgAIAAAAIQA4/SH/&#10;1gAAAJQBAAALAAAAAAAAAAAAAAAAAC8BAABfcmVscy8ucmVsc1BLAQItABQABgAIAAAAIQArbumt&#10;EQIAACcEAAAOAAAAAAAAAAAAAAAAAC4CAABkcnMvZTJvRG9jLnhtbFBLAQItABQABgAIAAAAIQCm&#10;iwP03QAAAAYBAAAPAAAAAAAAAAAAAAAAAGsEAABkcnMvZG93bnJldi54bWxQSwUGAAAAAAQABADz&#10;AAAAdQUAAAAA&#10;">
                <v:textbox>
                  <w:txbxContent>
                    <w:p w14:paraId="05A9D11B" w14:textId="77777777" w:rsidR="00FF44DC" w:rsidRPr="0072446A" w:rsidRDefault="00FF44DC" w:rsidP="00FF44DC">
                      <w:pPr>
                        <w:pStyle w:val="ListParagraph"/>
                        <w:tabs>
                          <w:tab w:val="left" w:pos="454"/>
                        </w:tabs>
                        <w:spacing w:after="140" w:line="288" w:lineRule="auto"/>
                        <w:rPr>
                          <w:b/>
                          <w:bCs/>
                        </w:rPr>
                      </w:pPr>
                      <w:r w:rsidRPr="0072446A">
                        <w:t xml:space="preserve">cancers </w:t>
                      </w:r>
                      <w:r w:rsidRPr="0072446A">
                        <w:rPr>
                          <w:i/>
                          <w:iCs/>
                        </w:rPr>
                        <w:t>Colorectal cancer, Endometrial cancer, Epithelial ovarian cancer, Ureteric cancer, Transitional cell cancer of renal pelvis, cholangiocarcinoma, small bowel cancer, Glioblastoma, endocervical cancer, multiple sebaceous tumours, prostate, gastric and pancreas</w:t>
                      </w:r>
                      <w:r w:rsidRPr="0072446A">
                        <w:rPr>
                          <w:b/>
                          <w:bCs/>
                        </w:rPr>
                        <w:t>).</w:t>
                      </w:r>
                    </w:p>
                    <w:p w14:paraId="5EC7BC64" w14:textId="77777777" w:rsidR="00FF44DC" w:rsidRPr="0072446A" w:rsidRDefault="00FF44DC" w:rsidP="00FF44DC">
                      <w:pPr>
                        <w:pStyle w:val="ListParagraph"/>
                        <w:numPr>
                          <w:ilvl w:val="0"/>
                          <w:numId w:val="33"/>
                        </w:numPr>
                        <w:tabs>
                          <w:tab w:val="left" w:pos="454"/>
                        </w:tabs>
                        <w:spacing w:after="140" w:line="288" w:lineRule="auto"/>
                      </w:pPr>
                      <w:r w:rsidRPr="0072446A">
                        <w:t>R444 NICE approved PARP inhibitor treatment</w:t>
                      </w:r>
                      <w:r>
                        <w:t xml:space="preserve"> indication </w:t>
                      </w:r>
                      <w:r>
                        <w:rPr>
                          <w:sz w:val="20"/>
                          <w:szCs w:val="20"/>
                        </w:rPr>
                        <w:t>Metastatic, castration-resistant prostate cancer where somatic tumour testing (M218.1) has failed.</w:t>
                      </w:r>
                    </w:p>
                    <w:p w14:paraId="2F934263" w14:textId="77777777" w:rsidR="00FF44DC" w:rsidRDefault="00FF44DC" w:rsidP="00FF44DC">
                      <w:pPr>
                        <w:pStyle w:val="ListParagraph"/>
                        <w:numPr>
                          <w:ilvl w:val="0"/>
                          <w:numId w:val="33"/>
                        </w:numPr>
                        <w:tabs>
                          <w:tab w:val="left" w:pos="454"/>
                        </w:tabs>
                        <w:spacing w:after="140" w:line="288" w:lineRule="auto"/>
                      </w:pPr>
                      <w:r w:rsidRPr="0072446A">
                        <w:t>M218 somatic prostate cancer testing</w:t>
                      </w:r>
                    </w:p>
                    <w:p w14:paraId="3F66A5AF" w14:textId="77777777" w:rsidR="00FF44DC" w:rsidRDefault="00FF44DC" w:rsidP="00FF44DC">
                      <w:pPr>
                        <w:rPr>
                          <w:rFonts w:ascii="Arial" w:hAnsi="Arial" w:cs="Arial"/>
                        </w:rPr>
                      </w:pPr>
                    </w:p>
                    <w:p w14:paraId="5FEEFC9E" w14:textId="77777777" w:rsidR="00FF44DC" w:rsidRDefault="00FF44DC" w:rsidP="00FF44DC">
                      <w:pPr>
                        <w:rPr>
                          <w:rFonts w:ascii="Arial" w:hAnsi="Arial" w:cs="Arial"/>
                        </w:rPr>
                      </w:pPr>
                      <w:r w:rsidRPr="00615105">
                        <w:rPr>
                          <w:rFonts w:ascii="Arial" w:hAnsi="Arial" w:cs="Arial"/>
                        </w:rPr>
                        <w:t>Referrals for testing are triaged by the genomic laboratory</w:t>
                      </w:r>
                      <w:r>
                        <w:rPr>
                          <w:rFonts w:ascii="Arial" w:hAnsi="Arial" w:cs="Arial"/>
                        </w:rPr>
                        <w:t xml:space="preserve"> and targeted at those where a genetic or genomic diagnosis will guide management for the proband or family.</w:t>
                      </w:r>
                    </w:p>
                    <w:p w14:paraId="6E5E35A1" w14:textId="77777777" w:rsidR="00FF44DC" w:rsidRDefault="00FF44DC" w:rsidP="00FF44DC">
                      <w:pPr>
                        <w:rPr>
                          <w:rFonts w:ascii="Arial" w:hAnsi="Arial" w:cs="Arial"/>
                        </w:rPr>
                      </w:pPr>
                      <w:r>
                        <w:rPr>
                          <w:rFonts w:ascii="Arial" w:hAnsi="Arial" w:cs="Arial"/>
                        </w:rPr>
                        <w:t>Testing should be at presentation and be requested by clinical genetics, oncology, or urology.</w:t>
                      </w:r>
                    </w:p>
                    <w:p w14:paraId="2F3C4179" w14:textId="77777777" w:rsidR="00FF44DC" w:rsidRDefault="00FF44DC" w:rsidP="00FF44DC">
                      <w:pPr>
                        <w:rPr>
                          <w:rFonts w:ascii="Arial" w:hAnsi="Arial" w:cs="Arial"/>
                        </w:rPr>
                      </w:pPr>
                      <w:r>
                        <w:rPr>
                          <w:rFonts w:ascii="Arial" w:hAnsi="Arial" w:cs="Arial"/>
                        </w:rPr>
                        <w:t xml:space="preserve">All tests below are undertaken within R430 unless clinical presentation or initial results indicate all are not necessary. </w:t>
                      </w:r>
                    </w:p>
                    <w:tbl>
                      <w:tblPr>
                        <w:tblStyle w:val="TableGrid"/>
                        <w:tblW w:w="0" w:type="auto"/>
                        <w:tblLook w:val="04A0" w:firstRow="1" w:lastRow="0" w:firstColumn="1" w:lastColumn="0" w:noHBand="0" w:noVBand="1"/>
                      </w:tblPr>
                      <w:tblGrid>
                        <w:gridCol w:w="1838"/>
                        <w:gridCol w:w="2126"/>
                        <w:gridCol w:w="2552"/>
                        <w:gridCol w:w="2126"/>
                      </w:tblGrid>
                      <w:tr w:rsidR="00FF44DC" w14:paraId="322AD778" w14:textId="77777777" w:rsidTr="00973EF3">
                        <w:tc>
                          <w:tcPr>
                            <w:tcW w:w="1838" w:type="dxa"/>
                          </w:tcPr>
                          <w:p w14:paraId="35A88CA9" w14:textId="77777777" w:rsidR="00FF44DC" w:rsidRDefault="00FF44DC" w:rsidP="00FF44DC">
                            <w:pPr>
                              <w:rPr>
                                <w:rFonts w:ascii="Arial" w:hAnsi="Arial" w:cs="Arial"/>
                              </w:rPr>
                            </w:pPr>
                            <w:r>
                              <w:rPr>
                                <w:rFonts w:ascii="Arial" w:hAnsi="Arial" w:cs="Arial"/>
                              </w:rPr>
                              <w:t>Code</w:t>
                            </w:r>
                          </w:p>
                        </w:tc>
                        <w:tc>
                          <w:tcPr>
                            <w:tcW w:w="2126" w:type="dxa"/>
                          </w:tcPr>
                          <w:p w14:paraId="1E28F0BC" w14:textId="77777777" w:rsidR="00FF44DC" w:rsidRDefault="00FF44DC" w:rsidP="00FF44DC">
                            <w:pPr>
                              <w:rPr>
                                <w:rFonts w:ascii="Arial" w:hAnsi="Arial" w:cs="Arial"/>
                              </w:rPr>
                            </w:pPr>
                            <w:r>
                              <w:rPr>
                                <w:rFonts w:ascii="Arial" w:hAnsi="Arial" w:cs="Arial"/>
                              </w:rPr>
                              <w:t>Target type</w:t>
                            </w:r>
                          </w:p>
                        </w:tc>
                        <w:tc>
                          <w:tcPr>
                            <w:tcW w:w="2552" w:type="dxa"/>
                          </w:tcPr>
                          <w:p w14:paraId="23A81EC3" w14:textId="77777777" w:rsidR="00FF44DC" w:rsidRDefault="00FF44DC" w:rsidP="00FF44DC">
                            <w:pPr>
                              <w:rPr>
                                <w:rFonts w:ascii="Arial" w:hAnsi="Arial" w:cs="Arial"/>
                              </w:rPr>
                            </w:pPr>
                            <w:r>
                              <w:rPr>
                                <w:rFonts w:ascii="Arial" w:hAnsi="Arial" w:cs="Arial"/>
                              </w:rPr>
                              <w:t xml:space="preserve">Target Name </w:t>
                            </w:r>
                          </w:p>
                        </w:tc>
                        <w:tc>
                          <w:tcPr>
                            <w:tcW w:w="2126" w:type="dxa"/>
                          </w:tcPr>
                          <w:p w14:paraId="03B0D6BE" w14:textId="77777777" w:rsidR="00FF44DC" w:rsidRDefault="00FF44DC" w:rsidP="00FF44DC">
                            <w:pPr>
                              <w:rPr>
                                <w:rFonts w:ascii="Arial" w:hAnsi="Arial" w:cs="Arial"/>
                              </w:rPr>
                            </w:pPr>
                            <w:r>
                              <w:rPr>
                                <w:rFonts w:ascii="Arial" w:hAnsi="Arial" w:cs="Arial"/>
                              </w:rPr>
                              <w:t>Method</w:t>
                            </w:r>
                          </w:p>
                        </w:tc>
                      </w:tr>
                      <w:tr w:rsidR="00FF44DC" w14:paraId="60DC6B02" w14:textId="77777777" w:rsidTr="00973EF3">
                        <w:tc>
                          <w:tcPr>
                            <w:tcW w:w="1838" w:type="dxa"/>
                          </w:tcPr>
                          <w:p w14:paraId="3098E306" w14:textId="77777777" w:rsidR="00FF44DC" w:rsidRDefault="00FF44DC" w:rsidP="00FF44DC">
                            <w:pPr>
                              <w:rPr>
                                <w:rFonts w:ascii="Arial" w:hAnsi="Arial" w:cs="Arial"/>
                              </w:rPr>
                            </w:pPr>
                            <w:r>
                              <w:rPr>
                                <w:rFonts w:ascii="Arial" w:hAnsi="Arial" w:cs="Arial"/>
                              </w:rPr>
                              <w:t>R430.1</w:t>
                            </w:r>
                          </w:p>
                        </w:tc>
                        <w:tc>
                          <w:tcPr>
                            <w:tcW w:w="2126" w:type="dxa"/>
                          </w:tcPr>
                          <w:p w14:paraId="744A1B24" w14:textId="77777777" w:rsidR="00FF44DC" w:rsidRDefault="00FF44DC" w:rsidP="00FF44DC">
                            <w:pPr>
                              <w:rPr>
                                <w:rFonts w:ascii="Arial" w:hAnsi="Arial" w:cs="Arial"/>
                              </w:rPr>
                            </w:pPr>
                            <w:r>
                              <w:rPr>
                                <w:rFonts w:ascii="Arial" w:hAnsi="Arial" w:cs="Arial"/>
                              </w:rPr>
                              <w:t>Small panel of genes</w:t>
                            </w:r>
                          </w:p>
                        </w:tc>
                        <w:tc>
                          <w:tcPr>
                            <w:tcW w:w="2552" w:type="dxa"/>
                          </w:tcPr>
                          <w:p w14:paraId="5A003C99" w14:textId="77777777" w:rsidR="00FF44DC" w:rsidRDefault="00FF44DC" w:rsidP="00FF44DC">
                            <w:pPr>
                              <w:rPr>
                                <w:rFonts w:ascii="Arial" w:hAnsi="Arial" w:cs="Arial"/>
                              </w:rPr>
                            </w:pPr>
                            <w:r>
                              <w:rPr>
                                <w:rFonts w:ascii="Arial" w:hAnsi="Arial" w:cs="Arial"/>
                              </w:rPr>
                              <w:t>BRCA1, BRCA2, MLH1, MSH2, MSH6, ATM, PALB2, CHEK2</w:t>
                            </w:r>
                          </w:p>
                        </w:tc>
                        <w:tc>
                          <w:tcPr>
                            <w:tcW w:w="2126" w:type="dxa"/>
                          </w:tcPr>
                          <w:p w14:paraId="5621919F" w14:textId="77777777" w:rsidR="00FF44DC" w:rsidRDefault="00FF44DC" w:rsidP="00FF44DC">
                            <w:pPr>
                              <w:rPr>
                                <w:rFonts w:ascii="Arial" w:hAnsi="Arial" w:cs="Arial"/>
                              </w:rPr>
                            </w:pPr>
                            <w:r>
                              <w:rPr>
                                <w:rFonts w:ascii="Arial" w:hAnsi="Arial" w:cs="Arial"/>
                              </w:rPr>
                              <w:t>Small panel</w:t>
                            </w:r>
                          </w:p>
                        </w:tc>
                      </w:tr>
                      <w:tr w:rsidR="00FF44DC" w14:paraId="7D7E7464" w14:textId="77777777" w:rsidTr="00973EF3">
                        <w:tc>
                          <w:tcPr>
                            <w:tcW w:w="1838" w:type="dxa"/>
                          </w:tcPr>
                          <w:p w14:paraId="03021B4D" w14:textId="77777777" w:rsidR="00FF44DC" w:rsidRDefault="00FF44DC" w:rsidP="00FF44DC">
                            <w:pPr>
                              <w:rPr>
                                <w:rFonts w:ascii="Arial" w:hAnsi="Arial" w:cs="Arial"/>
                              </w:rPr>
                            </w:pPr>
                            <w:r>
                              <w:rPr>
                                <w:rFonts w:ascii="Arial" w:hAnsi="Arial" w:cs="Arial"/>
                              </w:rPr>
                              <w:t>R430.2</w:t>
                            </w:r>
                          </w:p>
                        </w:tc>
                        <w:tc>
                          <w:tcPr>
                            <w:tcW w:w="2126" w:type="dxa"/>
                          </w:tcPr>
                          <w:p w14:paraId="02DDF7D9" w14:textId="77777777" w:rsidR="00FF44DC" w:rsidRDefault="00FF44DC" w:rsidP="00FF44DC">
                            <w:pPr>
                              <w:rPr>
                                <w:rFonts w:ascii="Arial" w:hAnsi="Arial" w:cs="Arial"/>
                              </w:rPr>
                            </w:pPr>
                            <w:r>
                              <w:rPr>
                                <w:rFonts w:ascii="Arial" w:hAnsi="Arial" w:cs="Arial"/>
                              </w:rPr>
                              <w:t>Small panel of genes</w:t>
                            </w:r>
                          </w:p>
                        </w:tc>
                        <w:tc>
                          <w:tcPr>
                            <w:tcW w:w="2552" w:type="dxa"/>
                          </w:tcPr>
                          <w:p w14:paraId="1879ED05" w14:textId="77777777" w:rsidR="00FF44DC" w:rsidRDefault="00FF44DC" w:rsidP="00FF44DC">
                            <w:pPr>
                              <w:rPr>
                                <w:rFonts w:ascii="Arial" w:hAnsi="Arial" w:cs="Arial"/>
                              </w:rPr>
                            </w:pPr>
                            <w:r>
                              <w:rPr>
                                <w:rFonts w:ascii="Arial" w:hAnsi="Arial" w:cs="Arial"/>
                              </w:rPr>
                              <w:t>BRCA1, BRCA2, MLH1, MSH2, MSH6, ATM, PALB2, CHEK2</w:t>
                            </w:r>
                          </w:p>
                        </w:tc>
                        <w:tc>
                          <w:tcPr>
                            <w:tcW w:w="2126" w:type="dxa"/>
                          </w:tcPr>
                          <w:p w14:paraId="1886913C" w14:textId="77777777" w:rsidR="00FF44DC" w:rsidRDefault="00FF44DC" w:rsidP="00FF44DC">
                            <w:pPr>
                              <w:rPr>
                                <w:rFonts w:ascii="Arial" w:hAnsi="Arial" w:cs="Arial"/>
                              </w:rPr>
                            </w:pPr>
                            <w:r>
                              <w:rPr>
                                <w:rFonts w:ascii="Arial" w:hAnsi="Arial" w:cs="Arial"/>
                              </w:rPr>
                              <w:t>Exon level CNV detection by MLPA or equivalent</w:t>
                            </w:r>
                          </w:p>
                        </w:tc>
                      </w:tr>
                    </w:tbl>
                    <w:p w14:paraId="774426EA" w14:textId="77777777" w:rsidR="00FF44DC" w:rsidRDefault="00FF44DC" w:rsidP="00FF44DC">
                      <w:pPr>
                        <w:rPr>
                          <w:rFonts w:ascii="Arial" w:hAnsi="Arial" w:cs="Arial"/>
                        </w:rPr>
                      </w:pPr>
                    </w:p>
                    <w:p w14:paraId="0C95E01D" w14:textId="77777777" w:rsidR="00FF44DC" w:rsidRDefault="00FF44DC" w:rsidP="00FF44DC">
                      <w:pPr>
                        <w:rPr>
                          <w:rFonts w:ascii="Arial" w:hAnsi="Arial" w:cs="Arial"/>
                        </w:rPr>
                      </w:pPr>
                      <w:r>
                        <w:rPr>
                          <w:rFonts w:ascii="Arial" w:hAnsi="Arial" w:cs="Arial"/>
                        </w:rPr>
                        <w:t xml:space="preserve">Associated tests - 2444.2 </w:t>
                      </w:r>
                    </w:p>
                    <w:tbl>
                      <w:tblPr>
                        <w:tblStyle w:val="TableGrid"/>
                        <w:tblW w:w="0" w:type="auto"/>
                        <w:tblLook w:val="04A0" w:firstRow="1" w:lastRow="0" w:firstColumn="1" w:lastColumn="0" w:noHBand="0" w:noVBand="1"/>
                      </w:tblPr>
                      <w:tblGrid>
                        <w:gridCol w:w="2254"/>
                        <w:gridCol w:w="2254"/>
                        <w:gridCol w:w="2254"/>
                        <w:gridCol w:w="2254"/>
                      </w:tblGrid>
                      <w:tr w:rsidR="00FF44DC" w14:paraId="48B41006" w14:textId="77777777" w:rsidTr="00973EF3">
                        <w:tc>
                          <w:tcPr>
                            <w:tcW w:w="2254" w:type="dxa"/>
                          </w:tcPr>
                          <w:p w14:paraId="6CC36ACF" w14:textId="77777777" w:rsidR="00FF44DC" w:rsidRDefault="00FF44DC" w:rsidP="00FF44DC">
                            <w:pPr>
                              <w:rPr>
                                <w:rFonts w:ascii="Arial" w:hAnsi="Arial" w:cs="Arial"/>
                              </w:rPr>
                            </w:pPr>
                            <w:r>
                              <w:rPr>
                                <w:rFonts w:ascii="Arial" w:hAnsi="Arial" w:cs="Arial"/>
                              </w:rPr>
                              <w:t xml:space="preserve">Code </w:t>
                            </w:r>
                          </w:p>
                        </w:tc>
                        <w:tc>
                          <w:tcPr>
                            <w:tcW w:w="2254" w:type="dxa"/>
                          </w:tcPr>
                          <w:p w14:paraId="1FE582D5" w14:textId="77777777" w:rsidR="00FF44DC" w:rsidRDefault="00FF44DC" w:rsidP="00FF44DC">
                            <w:pPr>
                              <w:rPr>
                                <w:rFonts w:ascii="Arial" w:hAnsi="Arial" w:cs="Arial"/>
                              </w:rPr>
                            </w:pPr>
                            <w:r>
                              <w:rPr>
                                <w:rFonts w:ascii="Arial" w:hAnsi="Arial" w:cs="Arial"/>
                              </w:rPr>
                              <w:t>Target type</w:t>
                            </w:r>
                          </w:p>
                        </w:tc>
                        <w:tc>
                          <w:tcPr>
                            <w:tcW w:w="2254" w:type="dxa"/>
                          </w:tcPr>
                          <w:p w14:paraId="42D8F421" w14:textId="77777777" w:rsidR="00FF44DC" w:rsidRDefault="00FF44DC" w:rsidP="00FF44DC">
                            <w:pPr>
                              <w:rPr>
                                <w:rFonts w:ascii="Arial" w:hAnsi="Arial" w:cs="Arial"/>
                              </w:rPr>
                            </w:pPr>
                            <w:r>
                              <w:rPr>
                                <w:rFonts w:ascii="Arial" w:hAnsi="Arial" w:cs="Arial"/>
                              </w:rPr>
                              <w:t xml:space="preserve">Target Name </w:t>
                            </w:r>
                          </w:p>
                        </w:tc>
                        <w:tc>
                          <w:tcPr>
                            <w:tcW w:w="2254" w:type="dxa"/>
                          </w:tcPr>
                          <w:p w14:paraId="181A6C29" w14:textId="77777777" w:rsidR="00FF44DC" w:rsidRDefault="00FF44DC" w:rsidP="00FF44DC">
                            <w:pPr>
                              <w:rPr>
                                <w:rFonts w:ascii="Arial" w:hAnsi="Arial" w:cs="Arial"/>
                              </w:rPr>
                            </w:pPr>
                            <w:r>
                              <w:rPr>
                                <w:rFonts w:ascii="Arial" w:hAnsi="Arial" w:cs="Arial"/>
                              </w:rPr>
                              <w:t>Method</w:t>
                            </w:r>
                          </w:p>
                        </w:tc>
                      </w:tr>
                      <w:tr w:rsidR="00FF44DC" w14:paraId="592D6037" w14:textId="77777777" w:rsidTr="00973EF3">
                        <w:tc>
                          <w:tcPr>
                            <w:tcW w:w="2254" w:type="dxa"/>
                          </w:tcPr>
                          <w:p w14:paraId="3ED799AF" w14:textId="77777777" w:rsidR="00FF44DC" w:rsidRDefault="00FF44DC" w:rsidP="00FF44DC">
                            <w:pPr>
                              <w:rPr>
                                <w:rFonts w:ascii="Arial" w:hAnsi="Arial" w:cs="Arial"/>
                              </w:rPr>
                            </w:pPr>
                            <w:r>
                              <w:rPr>
                                <w:rFonts w:ascii="Arial" w:hAnsi="Arial" w:cs="Arial"/>
                              </w:rPr>
                              <w:t xml:space="preserve">R4444.2 </w:t>
                            </w:r>
                          </w:p>
                          <w:p w14:paraId="702FB0CD" w14:textId="77777777" w:rsidR="00FF44DC" w:rsidRDefault="00FF44DC" w:rsidP="00FF44DC">
                            <w:pPr>
                              <w:rPr>
                                <w:rFonts w:ascii="Arial" w:hAnsi="Arial" w:cs="Arial"/>
                              </w:rPr>
                            </w:pPr>
                            <w:r>
                              <w:rPr>
                                <w:rFonts w:ascii="Arial" w:hAnsi="Arial" w:cs="Arial"/>
                              </w:rPr>
                              <w:t>NICE, approved PARP inhibitor treatment prostate cancer</w:t>
                            </w:r>
                          </w:p>
                        </w:tc>
                        <w:tc>
                          <w:tcPr>
                            <w:tcW w:w="2254" w:type="dxa"/>
                          </w:tcPr>
                          <w:p w14:paraId="709EADB1" w14:textId="77777777" w:rsidR="00FF44DC" w:rsidRDefault="00FF44DC" w:rsidP="00FF44DC">
                            <w:pPr>
                              <w:rPr>
                                <w:rFonts w:ascii="Arial" w:hAnsi="Arial" w:cs="Arial"/>
                              </w:rPr>
                            </w:pPr>
                            <w:r>
                              <w:rPr>
                                <w:rFonts w:ascii="Arial" w:hAnsi="Arial" w:cs="Arial"/>
                              </w:rPr>
                              <w:t>Small panel of genes</w:t>
                            </w:r>
                          </w:p>
                        </w:tc>
                        <w:tc>
                          <w:tcPr>
                            <w:tcW w:w="2254" w:type="dxa"/>
                          </w:tcPr>
                          <w:p w14:paraId="127A5E02" w14:textId="77777777" w:rsidR="00FF44DC" w:rsidRDefault="00FF44DC" w:rsidP="00FF44DC">
                            <w:pPr>
                              <w:rPr>
                                <w:rFonts w:ascii="Arial" w:hAnsi="Arial" w:cs="Arial"/>
                              </w:rPr>
                            </w:pPr>
                            <w:r>
                              <w:rPr>
                                <w:rFonts w:ascii="Arial" w:hAnsi="Arial" w:cs="Arial"/>
                              </w:rPr>
                              <w:t>BRCA1, BRCA2</w:t>
                            </w:r>
                          </w:p>
                        </w:tc>
                        <w:tc>
                          <w:tcPr>
                            <w:tcW w:w="2254" w:type="dxa"/>
                          </w:tcPr>
                          <w:p w14:paraId="7B752C31" w14:textId="77777777" w:rsidR="00FF44DC" w:rsidRDefault="00FF44DC" w:rsidP="00FF44DC">
                            <w:pPr>
                              <w:rPr>
                                <w:rFonts w:ascii="Arial" w:hAnsi="Arial" w:cs="Arial"/>
                              </w:rPr>
                            </w:pPr>
                            <w:r>
                              <w:rPr>
                                <w:rFonts w:ascii="Arial" w:hAnsi="Arial" w:cs="Arial"/>
                              </w:rPr>
                              <w:t>Small panel</w:t>
                            </w:r>
                          </w:p>
                        </w:tc>
                      </w:tr>
                    </w:tbl>
                    <w:p w14:paraId="3CD1071B" w14:textId="77777777" w:rsidR="00FF44DC" w:rsidRDefault="00FF44DC" w:rsidP="00FF44DC">
                      <w:pPr>
                        <w:rPr>
                          <w:rFonts w:ascii="Arial" w:hAnsi="Arial" w:cs="Arial"/>
                          <w:b/>
                          <w:bCs/>
                        </w:rPr>
                      </w:pPr>
                    </w:p>
                    <w:p w14:paraId="1454A729" w14:textId="77777777" w:rsidR="00B06D7F" w:rsidRPr="000C06E4" w:rsidRDefault="00B06D7F" w:rsidP="00323422">
                      <w:pPr>
                        <w:rPr>
                          <w:rFonts w:ascii="Arial" w:hAnsi="Arial" w:cs="Arial"/>
                          <w:sz w:val="21"/>
                          <w:szCs w:val="21"/>
                        </w:rPr>
                      </w:pPr>
                    </w:p>
                  </w:txbxContent>
                </v:textbox>
                <w10:wrap type="square" anchorx="margin"/>
              </v:shape>
            </w:pict>
          </mc:Fallback>
        </mc:AlternateContent>
      </w:r>
    </w:p>
    <w:p w14:paraId="591F0F2C" w14:textId="2CE516E5" w:rsidR="00F52711" w:rsidRDefault="00F52711" w:rsidP="00E04B2D">
      <w:pPr>
        <w:spacing w:after="0" w:line="240" w:lineRule="auto"/>
        <w:ind w:left="432"/>
        <w:rPr>
          <w:rFonts w:asciiTheme="majorHAnsi" w:eastAsiaTheme="majorEastAsia" w:hAnsiTheme="majorHAnsi" w:cstheme="majorBidi"/>
          <w:smallCaps/>
          <w:spacing w:val="5"/>
          <w:sz w:val="32"/>
          <w:szCs w:val="32"/>
        </w:rPr>
      </w:pPr>
    </w:p>
    <w:p w14:paraId="29341F29" w14:textId="77777777" w:rsidR="00B7306C" w:rsidRDefault="00B7306C" w:rsidP="00A52A48">
      <w:pPr>
        <w:spacing w:before="480" w:after="0"/>
        <w:contextualSpacing/>
        <w:outlineLvl w:val="0"/>
        <w:rPr>
          <w:rFonts w:asciiTheme="majorHAnsi" w:eastAsiaTheme="majorEastAsia" w:hAnsiTheme="majorHAnsi" w:cstheme="majorBidi"/>
          <w:smallCaps/>
          <w:spacing w:val="5"/>
          <w:sz w:val="32"/>
          <w:szCs w:val="32"/>
        </w:rPr>
      </w:pPr>
    </w:p>
    <w:p w14:paraId="579EAAAA" w14:textId="76175643" w:rsidR="008C729B" w:rsidRPr="00466099" w:rsidRDefault="00975F9C" w:rsidP="00A52A48">
      <w:pPr>
        <w:spacing w:before="480" w:after="0"/>
        <w:contextualSpacing/>
        <w:outlineLvl w:val="0"/>
        <w:rPr>
          <w:rFonts w:ascii="Arial" w:hAnsi="Arial" w:cs="Arial"/>
          <w:noProof/>
          <w:sz w:val="32"/>
          <w:szCs w:val="32"/>
        </w:rPr>
      </w:pPr>
      <w:r w:rsidRPr="00466099">
        <w:rPr>
          <w:rFonts w:ascii="Arial" w:eastAsiaTheme="majorEastAsia" w:hAnsi="Arial" w:cs="Arial"/>
          <w:smallCaps/>
          <w:spacing w:val="5"/>
          <w:sz w:val="32"/>
          <w:szCs w:val="32"/>
        </w:rPr>
        <w:t>testing pathway</w:t>
      </w:r>
    </w:p>
    <w:p w14:paraId="790E2B1A" w14:textId="6F2A3590" w:rsidR="002F3D87" w:rsidRDefault="00FE01AD" w:rsidP="005748E3">
      <w:pPr>
        <w:spacing w:before="480" w:after="0"/>
        <w:ind w:left="432" w:hanging="432"/>
        <w:contextualSpacing/>
        <w:outlineLvl w:val="0"/>
        <w:rPr>
          <w:rFonts w:ascii="Arial" w:eastAsiaTheme="majorEastAsia" w:hAnsi="Arial" w:cs="Arial"/>
          <w:smallCaps/>
          <w:spacing w:val="5"/>
          <w:sz w:val="32"/>
          <w:szCs w:val="32"/>
        </w:rPr>
      </w:pPr>
      <w:r>
        <w:rPr>
          <w:rFonts w:ascii="Arial" w:eastAsiaTheme="majorEastAsia" w:hAnsi="Arial" w:cs="Arial"/>
          <w:smallCaps/>
          <w:spacing w:val="5"/>
          <w:sz w:val="32"/>
          <w:szCs w:val="32"/>
        </w:rPr>
        <w:t xml:space="preserve"> </w:t>
      </w:r>
      <w:r w:rsidR="00C56813">
        <w:rPr>
          <w:rFonts w:ascii="Arial" w:eastAsiaTheme="majorEastAsia" w:hAnsi="Arial" w:cs="Arial"/>
          <w:smallCaps/>
          <w:spacing w:val="5"/>
          <w:sz w:val="32"/>
          <w:szCs w:val="32"/>
        </w:rPr>
        <w:t>**</w:t>
      </w:r>
      <w:r>
        <w:rPr>
          <w:rFonts w:ascii="Arial" w:eastAsiaTheme="majorEastAsia" w:hAnsi="Arial" w:cs="Arial"/>
          <w:smallCaps/>
          <w:spacing w:val="5"/>
          <w:sz w:val="32"/>
          <w:szCs w:val="32"/>
        </w:rPr>
        <w:t>INSERT LOCAL PATHWAY HERE</w:t>
      </w:r>
      <w:r w:rsidR="00C56813">
        <w:rPr>
          <w:rFonts w:ascii="Arial" w:eastAsiaTheme="majorEastAsia" w:hAnsi="Arial" w:cs="Arial"/>
          <w:smallCaps/>
          <w:spacing w:val="5"/>
          <w:sz w:val="32"/>
          <w:szCs w:val="32"/>
        </w:rPr>
        <w:t>**</w:t>
      </w:r>
    </w:p>
    <w:p w14:paraId="082510BF" w14:textId="77777777" w:rsidR="00FE01AD" w:rsidRPr="00466099" w:rsidRDefault="00FE01AD" w:rsidP="005748E3">
      <w:pPr>
        <w:spacing w:before="480" w:after="0"/>
        <w:ind w:left="432" w:hanging="432"/>
        <w:contextualSpacing/>
        <w:outlineLvl w:val="0"/>
        <w:rPr>
          <w:rFonts w:ascii="Arial" w:eastAsiaTheme="majorEastAsia" w:hAnsi="Arial" w:cs="Arial"/>
          <w:smallCaps/>
          <w:spacing w:val="5"/>
          <w:sz w:val="32"/>
          <w:szCs w:val="32"/>
        </w:rPr>
      </w:pPr>
    </w:p>
    <w:p w14:paraId="2D698A84" w14:textId="77777777" w:rsidR="00FE01AD" w:rsidRDefault="00FE01AD" w:rsidP="005748E3">
      <w:pPr>
        <w:spacing w:before="480" w:after="0"/>
        <w:ind w:left="432" w:hanging="432"/>
        <w:contextualSpacing/>
        <w:outlineLvl w:val="0"/>
        <w:rPr>
          <w:rFonts w:asciiTheme="majorHAnsi" w:eastAsiaTheme="majorEastAsia" w:hAnsiTheme="majorHAnsi" w:cstheme="majorBidi"/>
          <w:smallCaps/>
          <w:spacing w:val="5"/>
          <w:sz w:val="32"/>
          <w:szCs w:val="32"/>
        </w:rPr>
      </w:pPr>
    </w:p>
    <w:p w14:paraId="10B6F6CF" w14:textId="5FD40C4C" w:rsidR="00975F9C" w:rsidRPr="00202F0B" w:rsidRDefault="00975F9C" w:rsidP="005748E3">
      <w:pPr>
        <w:spacing w:before="480" w:after="0"/>
        <w:ind w:left="432" w:hanging="432"/>
        <w:contextualSpacing/>
        <w:outlineLvl w:val="0"/>
        <w:rPr>
          <w:rFonts w:asciiTheme="majorHAnsi" w:eastAsiaTheme="majorEastAsia" w:hAnsiTheme="majorHAnsi" w:cstheme="majorBidi"/>
          <w:smallCaps/>
          <w:spacing w:val="5"/>
          <w:sz w:val="32"/>
          <w:szCs w:val="32"/>
        </w:rPr>
      </w:pPr>
      <w:r w:rsidRPr="00202F0B">
        <w:rPr>
          <w:rFonts w:asciiTheme="majorHAnsi" w:eastAsiaTheme="majorEastAsia" w:hAnsiTheme="majorHAnsi" w:cstheme="majorBidi"/>
          <w:smallCaps/>
          <w:spacing w:val="5"/>
          <w:sz w:val="32"/>
          <w:szCs w:val="32"/>
        </w:rPr>
        <w:t>Training</w:t>
      </w:r>
      <w:r w:rsidR="00202F0B" w:rsidRPr="00202F0B">
        <w:rPr>
          <w:rFonts w:asciiTheme="majorHAnsi" w:eastAsiaTheme="majorEastAsia" w:hAnsiTheme="majorHAnsi" w:cstheme="majorBidi"/>
          <w:smallCaps/>
          <w:spacing w:val="5"/>
          <w:sz w:val="32"/>
          <w:szCs w:val="32"/>
        </w:rPr>
        <w:t xml:space="preserve"> </w:t>
      </w:r>
    </w:p>
    <w:p w14:paraId="299CAFD4" w14:textId="460DC5F5" w:rsidR="0087625D" w:rsidRDefault="0087625D" w:rsidP="0087625D">
      <w:pPr>
        <w:pStyle w:val="ListParagraph"/>
        <w:numPr>
          <w:ilvl w:val="0"/>
          <w:numId w:val="3"/>
        </w:numPr>
        <w:spacing w:after="240"/>
        <w:rPr>
          <w:sz w:val="20"/>
          <w:szCs w:val="20"/>
        </w:rPr>
      </w:pPr>
      <w:r w:rsidRPr="00202F0B">
        <w:rPr>
          <w:sz w:val="20"/>
          <w:szCs w:val="20"/>
        </w:rPr>
        <w:t>Complete additional genomics courses/training depending on the individual Clinical Nurse Specialist’s learning needs</w:t>
      </w:r>
      <w:r w:rsidR="00844D4C">
        <w:rPr>
          <w:sz w:val="20"/>
          <w:szCs w:val="20"/>
        </w:rPr>
        <w:t xml:space="preserve">. Recommended courses include the following from Genomic Education Programme </w:t>
      </w:r>
      <w:r w:rsidR="009B0314">
        <w:rPr>
          <w:sz w:val="20"/>
          <w:szCs w:val="20"/>
        </w:rPr>
        <w:t>(</w:t>
      </w:r>
      <w:r w:rsidR="00844D4C" w:rsidRPr="00371493">
        <w:rPr>
          <w:b/>
          <w:bCs/>
          <w:i/>
          <w:iCs/>
          <w:sz w:val="20"/>
          <w:szCs w:val="20"/>
        </w:rPr>
        <w:t>available</w:t>
      </w:r>
      <w:r w:rsidR="009B0314" w:rsidRPr="00371493">
        <w:rPr>
          <w:b/>
          <w:bCs/>
          <w:i/>
          <w:iCs/>
          <w:sz w:val="20"/>
          <w:szCs w:val="20"/>
        </w:rPr>
        <w:t xml:space="preserve"> for free </w:t>
      </w:r>
      <w:r w:rsidR="00371493" w:rsidRPr="00371493">
        <w:rPr>
          <w:b/>
          <w:bCs/>
          <w:i/>
          <w:iCs/>
          <w:sz w:val="20"/>
          <w:szCs w:val="20"/>
        </w:rPr>
        <w:t xml:space="preserve">for NHS and UK Universities </w:t>
      </w:r>
      <w:r w:rsidR="00844D4C" w:rsidRPr="00371493">
        <w:rPr>
          <w:b/>
          <w:bCs/>
          <w:i/>
          <w:iCs/>
          <w:sz w:val="20"/>
          <w:szCs w:val="20"/>
        </w:rPr>
        <w:t xml:space="preserve">via </w:t>
      </w:r>
      <w:r w:rsidR="00371493" w:rsidRPr="00371493">
        <w:rPr>
          <w:b/>
          <w:bCs/>
          <w:i/>
          <w:iCs/>
          <w:sz w:val="20"/>
          <w:szCs w:val="20"/>
        </w:rPr>
        <w:t xml:space="preserve">NHS England’s </w:t>
      </w:r>
      <w:proofErr w:type="spellStart"/>
      <w:r w:rsidR="00844D4C" w:rsidRPr="00371493">
        <w:rPr>
          <w:b/>
          <w:bCs/>
          <w:i/>
          <w:iCs/>
          <w:sz w:val="20"/>
          <w:szCs w:val="20"/>
        </w:rPr>
        <w:t>E</w:t>
      </w:r>
      <w:r w:rsidR="00371493" w:rsidRPr="00371493">
        <w:rPr>
          <w:b/>
          <w:bCs/>
          <w:i/>
          <w:iCs/>
          <w:sz w:val="20"/>
          <w:szCs w:val="20"/>
        </w:rPr>
        <w:t>learning</w:t>
      </w:r>
      <w:proofErr w:type="spellEnd"/>
      <w:r w:rsidR="00371493" w:rsidRPr="00371493">
        <w:rPr>
          <w:b/>
          <w:bCs/>
          <w:i/>
          <w:iCs/>
          <w:sz w:val="20"/>
          <w:szCs w:val="20"/>
        </w:rPr>
        <w:t xml:space="preserve"> for Health porta</w:t>
      </w:r>
      <w:r w:rsidR="00371493">
        <w:rPr>
          <w:sz w:val="20"/>
          <w:szCs w:val="20"/>
        </w:rPr>
        <w:t>l</w:t>
      </w:r>
      <w:r w:rsidR="0059510C" w:rsidRPr="0059510C">
        <w:rPr>
          <w:rFonts w:asciiTheme="minorHAnsi" w:eastAsiaTheme="minorHAnsi" w:hAnsiTheme="minorHAnsi" w:cstheme="minorBidi"/>
          <w:sz w:val="22"/>
          <w:szCs w:val="22"/>
          <w:lang w:eastAsia="en-US"/>
        </w:rPr>
        <w:t xml:space="preserve"> </w:t>
      </w:r>
      <w:hyperlink r:id="rId15" w:history="1">
        <w:r w:rsidR="0059510C" w:rsidRPr="0059510C">
          <w:rPr>
            <w:rStyle w:val="Hyperlink"/>
            <w:sz w:val="20"/>
            <w:szCs w:val="20"/>
          </w:rPr>
          <w:t>Online courses Archives - Genomics Education Programme (hee.nhs.uk)</w:t>
        </w:r>
      </w:hyperlink>
      <w:r w:rsidR="00371493">
        <w:rPr>
          <w:sz w:val="20"/>
          <w:szCs w:val="20"/>
        </w:rPr>
        <w:t>):</w:t>
      </w:r>
    </w:p>
    <w:p w14:paraId="1565D26B" w14:textId="77777777" w:rsidR="00215351" w:rsidRPr="00202F0B" w:rsidRDefault="00215351" w:rsidP="00215351">
      <w:pPr>
        <w:pStyle w:val="ListParagraph"/>
        <w:spacing w:after="240"/>
        <w:ind w:left="360"/>
        <w:rPr>
          <w:sz w:val="20"/>
          <w:szCs w:val="20"/>
        </w:rPr>
      </w:pPr>
    </w:p>
    <w:p w14:paraId="023AE551" w14:textId="4F845215" w:rsidR="0087625D" w:rsidRDefault="0087625D" w:rsidP="0087625D">
      <w:pPr>
        <w:pStyle w:val="ListParagraph"/>
        <w:numPr>
          <w:ilvl w:val="1"/>
          <w:numId w:val="3"/>
        </w:numPr>
        <w:spacing w:after="240"/>
        <w:rPr>
          <w:sz w:val="20"/>
          <w:szCs w:val="20"/>
        </w:rPr>
      </w:pPr>
      <w:r w:rsidRPr="00202F0B">
        <w:rPr>
          <w:sz w:val="20"/>
          <w:szCs w:val="20"/>
        </w:rPr>
        <w:t>Genomics 101 – Genomics in Healthcare</w:t>
      </w:r>
    </w:p>
    <w:p w14:paraId="224DDB74" w14:textId="2EE24E00" w:rsidR="00F52711" w:rsidRDefault="00F52711" w:rsidP="0087625D">
      <w:pPr>
        <w:pStyle w:val="ListParagraph"/>
        <w:numPr>
          <w:ilvl w:val="1"/>
          <w:numId w:val="3"/>
        </w:numPr>
        <w:spacing w:after="240"/>
        <w:rPr>
          <w:sz w:val="20"/>
          <w:szCs w:val="20"/>
        </w:rPr>
      </w:pPr>
      <w:r>
        <w:rPr>
          <w:sz w:val="20"/>
          <w:szCs w:val="20"/>
        </w:rPr>
        <w:t>Genomics 101 --</w:t>
      </w:r>
      <w:r w:rsidRPr="00F52711">
        <w:rPr>
          <w:sz w:val="20"/>
          <w:szCs w:val="20"/>
        </w:rPr>
        <w:t>Genomics Medicine Service: Introduction to Offering Genomic Tests</w:t>
      </w:r>
    </w:p>
    <w:p w14:paraId="3AD721E7" w14:textId="60FACC99" w:rsidR="00F52711" w:rsidRDefault="00C54C5C" w:rsidP="0087625D">
      <w:pPr>
        <w:pStyle w:val="ListParagraph"/>
        <w:numPr>
          <w:ilvl w:val="1"/>
          <w:numId w:val="3"/>
        </w:numPr>
        <w:spacing w:after="240"/>
        <w:rPr>
          <w:sz w:val="20"/>
          <w:szCs w:val="20"/>
        </w:rPr>
      </w:pPr>
      <w:r w:rsidRPr="00C54C5C">
        <w:rPr>
          <w:sz w:val="20"/>
          <w:szCs w:val="20"/>
        </w:rPr>
        <w:t>Genomics 101 - Talking Genomics: Tips and Tools for Communicating</w:t>
      </w:r>
    </w:p>
    <w:p w14:paraId="1087E23A" w14:textId="77777777" w:rsidR="00595683" w:rsidRPr="00202F0B" w:rsidRDefault="00595683" w:rsidP="00595683">
      <w:pPr>
        <w:pStyle w:val="ListParagraph"/>
        <w:spacing w:after="240"/>
        <w:ind w:left="1080"/>
        <w:rPr>
          <w:sz w:val="20"/>
          <w:szCs w:val="20"/>
        </w:rPr>
      </w:pPr>
    </w:p>
    <w:p w14:paraId="287BF4B9" w14:textId="71DF01BE" w:rsidR="0087625D" w:rsidRDefault="0087625D" w:rsidP="0087625D">
      <w:pPr>
        <w:pStyle w:val="ListParagraph"/>
        <w:numPr>
          <w:ilvl w:val="0"/>
          <w:numId w:val="3"/>
        </w:numPr>
        <w:spacing w:after="240"/>
        <w:rPr>
          <w:sz w:val="20"/>
          <w:szCs w:val="20"/>
        </w:rPr>
      </w:pPr>
      <w:r w:rsidRPr="00202F0B">
        <w:rPr>
          <w:sz w:val="20"/>
          <w:szCs w:val="20"/>
        </w:rPr>
        <w:t xml:space="preserve">Obtain copies of patient information leaflets, consent forms and test request forms. These are subject to local Trust Governance and approval. </w:t>
      </w:r>
    </w:p>
    <w:p w14:paraId="1352C658" w14:textId="7E487E3D" w:rsidR="002931C9" w:rsidRPr="00202F0B" w:rsidRDefault="002931C9" w:rsidP="0087625D">
      <w:pPr>
        <w:pStyle w:val="ListParagraph"/>
        <w:numPr>
          <w:ilvl w:val="0"/>
          <w:numId w:val="3"/>
        </w:numPr>
        <w:spacing w:after="240"/>
        <w:rPr>
          <w:sz w:val="20"/>
          <w:szCs w:val="20"/>
        </w:rPr>
      </w:pPr>
      <w:r>
        <w:rPr>
          <w:sz w:val="20"/>
          <w:szCs w:val="20"/>
        </w:rPr>
        <w:t>Complete local Trust eLearning module “</w:t>
      </w:r>
      <w:r w:rsidRPr="002931C9">
        <w:rPr>
          <w:sz w:val="20"/>
          <w:szCs w:val="20"/>
        </w:rPr>
        <w:t>318 Consent ESR eLearning</w:t>
      </w:r>
      <w:r>
        <w:rPr>
          <w:sz w:val="20"/>
          <w:szCs w:val="20"/>
        </w:rPr>
        <w:t>”.</w:t>
      </w:r>
    </w:p>
    <w:p w14:paraId="282A5ECB" w14:textId="10D52DD0" w:rsidR="00202F0B" w:rsidRDefault="00202F0B" w:rsidP="0087625D">
      <w:pPr>
        <w:pStyle w:val="ListParagraph"/>
        <w:numPr>
          <w:ilvl w:val="0"/>
          <w:numId w:val="3"/>
        </w:numPr>
        <w:rPr>
          <w:sz w:val="20"/>
          <w:szCs w:val="20"/>
        </w:rPr>
      </w:pPr>
      <w:r>
        <w:rPr>
          <w:sz w:val="20"/>
          <w:szCs w:val="20"/>
        </w:rPr>
        <w:t xml:space="preserve">Spend time shadowing clinician who is competent in consenting for </w:t>
      </w:r>
      <w:r w:rsidR="00EA568E">
        <w:rPr>
          <w:sz w:val="20"/>
          <w:szCs w:val="20"/>
        </w:rPr>
        <w:t>mainstreaming</w:t>
      </w:r>
      <w:r>
        <w:rPr>
          <w:sz w:val="20"/>
          <w:szCs w:val="20"/>
        </w:rPr>
        <w:t xml:space="preserve"> testing then complete consenting under their supervision until deemed competent</w:t>
      </w:r>
      <w:r w:rsidR="002931C9">
        <w:rPr>
          <w:sz w:val="20"/>
          <w:szCs w:val="20"/>
        </w:rPr>
        <w:t>.</w:t>
      </w:r>
      <w:r>
        <w:rPr>
          <w:sz w:val="20"/>
          <w:szCs w:val="20"/>
        </w:rPr>
        <w:t xml:space="preserve"> </w:t>
      </w:r>
    </w:p>
    <w:p w14:paraId="52FB7F3D" w14:textId="289B88E2" w:rsidR="0087625D" w:rsidRDefault="00202F0B" w:rsidP="0087625D">
      <w:pPr>
        <w:pStyle w:val="ListParagraph"/>
        <w:numPr>
          <w:ilvl w:val="0"/>
          <w:numId w:val="3"/>
        </w:numPr>
        <w:rPr>
          <w:sz w:val="20"/>
          <w:szCs w:val="20"/>
        </w:rPr>
      </w:pPr>
      <w:r>
        <w:rPr>
          <w:sz w:val="20"/>
          <w:szCs w:val="20"/>
        </w:rPr>
        <w:t>Optional - s</w:t>
      </w:r>
      <w:r w:rsidR="0087625D" w:rsidRPr="00202F0B">
        <w:rPr>
          <w:sz w:val="20"/>
          <w:szCs w:val="20"/>
        </w:rPr>
        <w:t>hadowing the genetic counsellor via Microsoft Teams platform or clinic</w:t>
      </w:r>
      <w:r w:rsidR="002931C9">
        <w:rPr>
          <w:sz w:val="20"/>
          <w:szCs w:val="20"/>
        </w:rPr>
        <w:t>.</w:t>
      </w:r>
    </w:p>
    <w:p w14:paraId="4FCA8386" w14:textId="27247FE7" w:rsidR="00595683" w:rsidRDefault="00595683" w:rsidP="004B6A41">
      <w:pPr>
        <w:rPr>
          <w:sz w:val="20"/>
          <w:szCs w:val="20"/>
        </w:rPr>
      </w:pPr>
    </w:p>
    <w:p w14:paraId="273F4C8B" w14:textId="04E328F6" w:rsidR="00595683" w:rsidRDefault="00F16639" w:rsidP="004B6A41">
      <w:pPr>
        <w:rPr>
          <w:sz w:val="20"/>
          <w:szCs w:val="20"/>
        </w:rPr>
      </w:pPr>
      <w:r>
        <w:rPr>
          <w:sz w:val="20"/>
          <w:szCs w:val="20"/>
        </w:rPr>
        <w:t>Key documents:</w:t>
      </w:r>
    </w:p>
    <w:p w14:paraId="3F734A3B" w14:textId="44AB8639" w:rsidR="00595683" w:rsidRPr="00595683" w:rsidRDefault="00EA568E" w:rsidP="00595683">
      <w:pPr>
        <w:pStyle w:val="ListParagraph"/>
        <w:numPr>
          <w:ilvl w:val="0"/>
          <w:numId w:val="8"/>
        </w:numPr>
        <w:rPr>
          <w:sz w:val="20"/>
          <w:szCs w:val="20"/>
        </w:rPr>
      </w:pPr>
      <w:r>
        <w:rPr>
          <w:b/>
          <w:bCs/>
          <w:sz w:val="20"/>
          <w:szCs w:val="20"/>
        </w:rPr>
        <w:t>GMS Test Request Form (Blood sample form)</w:t>
      </w:r>
    </w:p>
    <w:p w14:paraId="240E9B10" w14:textId="45ABF846" w:rsidR="004B6A41" w:rsidRPr="0059510C" w:rsidRDefault="00595683" w:rsidP="0023339E">
      <w:pPr>
        <w:pStyle w:val="ListParagraph"/>
        <w:numPr>
          <w:ilvl w:val="0"/>
          <w:numId w:val="8"/>
        </w:numPr>
        <w:rPr>
          <w:sz w:val="20"/>
          <w:szCs w:val="20"/>
        </w:rPr>
      </w:pPr>
      <w:r>
        <w:rPr>
          <w:b/>
          <w:bCs/>
          <w:sz w:val="20"/>
          <w:szCs w:val="20"/>
        </w:rPr>
        <w:t>Patient information leaflet</w:t>
      </w:r>
    </w:p>
    <w:p w14:paraId="5B09A7D7" w14:textId="5F847ABA" w:rsidR="0059510C" w:rsidRPr="00D17620" w:rsidRDefault="0059510C" w:rsidP="0023339E">
      <w:pPr>
        <w:pStyle w:val="ListParagraph"/>
        <w:numPr>
          <w:ilvl w:val="0"/>
          <w:numId w:val="8"/>
        </w:numPr>
        <w:rPr>
          <w:sz w:val="20"/>
          <w:szCs w:val="20"/>
        </w:rPr>
      </w:pPr>
      <w:r>
        <w:rPr>
          <w:b/>
          <w:bCs/>
          <w:sz w:val="20"/>
          <w:szCs w:val="20"/>
        </w:rPr>
        <w:t>Competency Training Checklist</w:t>
      </w:r>
    </w:p>
    <w:p w14:paraId="4D58D637" w14:textId="77777777" w:rsidR="00D17620" w:rsidRPr="0023339E" w:rsidRDefault="00D17620" w:rsidP="00D17620">
      <w:pPr>
        <w:pStyle w:val="ListParagraph"/>
        <w:rPr>
          <w:sz w:val="20"/>
          <w:szCs w:val="20"/>
        </w:rPr>
      </w:pPr>
    </w:p>
    <w:tbl>
      <w:tblPr>
        <w:tblStyle w:val="TableGrid"/>
        <w:tblW w:w="5000" w:type="pct"/>
        <w:tblLook w:val="04A0" w:firstRow="1" w:lastRow="0" w:firstColumn="1" w:lastColumn="0" w:noHBand="0" w:noVBand="1"/>
      </w:tblPr>
      <w:tblGrid>
        <w:gridCol w:w="2257"/>
        <w:gridCol w:w="1000"/>
        <w:gridCol w:w="620"/>
        <w:gridCol w:w="5139"/>
      </w:tblGrid>
      <w:tr w:rsidR="00247871" w14:paraId="0046BBC8" w14:textId="77777777" w:rsidTr="00D17620">
        <w:tc>
          <w:tcPr>
            <w:tcW w:w="1807"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D5E3823" w14:textId="77777777" w:rsidR="00247871" w:rsidRDefault="00247871" w:rsidP="00E315EF">
            <w:pPr>
              <w:rPr>
                <w:b/>
                <w:sz w:val="20"/>
                <w:szCs w:val="20"/>
              </w:rPr>
            </w:pPr>
            <w:r>
              <w:rPr>
                <w:b/>
                <w:sz w:val="20"/>
                <w:szCs w:val="20"/>
              </w:rPr>
              <w:t>Competency</w:t>
            </w:r>
          </w:p>
        </w:tc>
        <w:tc>
          <w:tcPr>
            <w:tcW w:w="34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9C82B0" w14:textId="77777777" w:rsidR="00247871" w:rsidRDefault="00247871" w:rsidP="00E315EF">
            <w:pPr>
              <w:rPr>
                <w:b/>
                <w:sz w:val="20"/>
                <w:szCs w:val="20"/>
              </w:rPr>
            </w:pPr>
            <w:r>
              <w:rPr>
                <w:b/>
                <w:sz w:val="20"/>
                <w:szCs w:val="20"/>
              </w:rPr>
              <w:t xml:space="preserve">Tick </w:t>
            </w:r>
          </w:p>
        </w:tc>
        <w:tc>
          <w:tcPr>
            <w:tcW w:w="2849"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4E6A09" w14:textId="77777777" w:rsidR="00247871" w:rsidRDefault="00247871" w:rsidP="00E315EF">
            <w:pPr>
              <w:rPr>
                <w:b/>
                <w:sz w:val="20"/>
                <w:szCs w:val="20"/>
              </w:rPr>
            </w:pPr>
            <w:r>
              <w:rPr>
                <w:b/>
                <w:sz w:val="20"/>
                <w:szCs w:val="20"/>
              </w:rPr>
              <w:t>Comments</w:t>
            </w:r>
          </w:p>
        </w:tc>
      </w:tr>
      <w:tr w:rsidR="00247871" w14:paraId="6E7F3591" w14:textId="77777777" w:rsidTr="00D17620">
        <w:tc>
          <w:tcPr>
            <w:tcW w:w="180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9E9956" w14:textId="77777777" w:rsidR="00247871" w:rsidRDefault="00247871" w:rsidP="00E315EF">
            <w:pPr>
              <w:rPr>
                <w:sz w:val="20"/>
                <w:szCs w:val="20"/>
              </w:rPr>
            </w:pPr>
            <w:r>
              <w:rPr>
                <w:sz w:val="20"/>
                <w:szCs w:val="20"/>
              </w:rPr>
              <w:t>1 Ensures the process of recording consent for a genomic test follows national and local processes and governance arrangements, and is appropriate for the test being requested</w:t>
            </w:r>
          </w:p>
        </w:tc>
        <w:tc>
          <w:tcPr>
            <w:tcW w:w="343" w:type="pct"/>
            <w:tcBorders>
              <w:top w:val="single" w:sz="4" w:space="0" w:color="auto"/>
              <w:left w:val="single" w:sz="4" w:space="0" w:color="auto"/>
              <w:bottom w:val="single" w:sz="4" w:space="0" w:color="auto"/>
              <w:right w:val="single" w:sz="4" w:space="0" w:color="auto"/>
            </w:tcBorders>
          </w:tcPr>
          <w:p w14:paraId="436D3C21" w14:textId="77777777" w:rsidR="00247871" w:rsidRDefault="00247871" w:rsidP="00E315EF">
            <w:pPr>
              <w:rPr>
                <w:sz w:val="20"/>
                <w:szCs w:val="20"/>
              </w:rPr>
            </w:pPr>
          </w:p>
        </w:tc>
        <w:tc>
          <w:tcPr>
            <w:tcW w:w="2849" w:type="pct"/>
            <w:vMerge w:val="restart"/>
            <w:tcBorders>
              <w:top w:val="single" w:sz="4" w:space="0" w:color="auto"/>
              <w:left w:val="single" w:sz="4" w:space="0" w:color="auto"/>
              <w:bottom w:val="single" w:sz="4" w:space="0" w:color="auto"/>
              <w:right w:val="single" w:sz="4" w:space="0" w:color="auto"/>
            </w:tcBorders>
          </w:tcPr>
          <w:p w14:paraId="50A89594" w14:textId="77777777" w:rsidR="00247871" w:rsidRDefault="00247871" w:rsidP="00E315EF">
            <w:pPr>
              <w:rPr>
                <w:sz w:val="20"/>
                <w:szCs w:val="20"/>
              </w:rPr>
            </w:pPr>
          </w:p>
        </w:tc>
      </w:tr>
      <w:tr w:rsidR="00247871" w14:paraId="5152C6F8"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2136DD9C" w14:textId="77777777" w:rsidR="00247871" w:rsidRDefault="00247871" w:rsidP="00E315EF">
            <w:pPr>
              <w:rPr>
                <w:sz w:val="20"/>
                <w:szCs w:val="20"/>
              </w:rPr>
            </w:pPr>
            <w:r>
              <w:rPr>
                <w:sz w:val="20"/>
                <w:szCs w:val="20"/>
              </w:rPr>
              <w:t>Demonstrates familiarity with the National Genomic Test Directory and adheres to this guidance when offering genomic testing, including the funding model, sample requirements and local requesting pathways.</w:t>
            </w:r>
          </w:p>
        </w:tc>
        <w:tc>
          <w:tcPr>
            <w:tcW w:w="343" w:type="pct"/>
            <w:tcBorders>
              <w:top w:val="single" w:sz="4" w:space="0" w:color="auto"/>
              <w:left w:val="single" w:sz="4" w:space="0" w:color="auto"/>
              <w:bottom w:val="single" w:sz="4" w:space="0" w:color="auto"/>
              <w:right w:val="single" w:sz="4" w:space="0" w:color="auto"/>
            </w:tcBorders>
          </w:tcPr>
          <w:p w14:paraId="50E06CBB"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83194" w14:textId="77777777" w:rsidR="00247871" w:rsidRDefault="00247871" w:rsidP="00E315EF">
            <w:pPr>
              <w:spacing w:after="0"/>
              <w:rPr>
                <w:sz w:val="20"/>
                <w:szCs w:val="20"/>
              </w:rPr>
            </w:pPr>
          </w:p>
        </w:tc>
      </w:tr>
      <w:tr w:rsidR="00247871" w14:paraId="0B0800F5"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6FA7E784" w14:textId="77777777" w:rsidR="00247871" w:rsidRDefault="00247871" w:rsidP="00E315EF">
            <w:pPr>
              <w:rPr>
                <w:sz w:val="20"/>
                <w:szCs w:val="20"/>
              </w:rPr>
            </w:pPr>
            <w:r>
              <w:rPr>
                <w:sz w:val="20"/>
                <w:szCs w:val="20"/>
              </w:rPr>
              <w:t xml:space="preserve">Understands the national and local processes for changes to consent (i.e. at age 16 with capacity, for </w:t>
            </w:r>
            <w:r>
              <w:rPr>
                <w:sz w:val="20"/>
                <w:szCs w:val="20"/>
              </w:rPr>
              <w:lastRenderedPageBreak/>
              <w:t>additional tests, when a patient changes their mind about having the test).</w:t>
            </w:r>
          </w:p>
        </w:tc>
        <w:tc>
          <w:tcPr>
            <w:tcW w:w="343" w:type="pct"/>
            <w:tcBorders>
              <w:top w:val="single" w:sz="4" w:space="0" w:color="auto"/>
              <w:left w:val="single" w:sz="4" w:space="0" w:color="auto"/>
              <w:bottom w:val="single" w:sz="4" w:space="0" w:color="auto"/>
              <w:right w:val="single" w:sz="4" w:space="0" w:color="auto"/>
            </w:tcBorders>
          </w:tcPr>
          <w:p w14:paraId="1769A17A"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475CC" w14:textId="77777777" w:rsidR="00247871" w:rsidRDefault="00247871" w:rsidP="00E315EF">
            <w:pPr>
              <w:spacing w:after="0"/>
              <w:rPr>
                <w:sz w:val="20"/>
                <w:szCs w:val="20"/>
              </w:rPr>
            </w:pPr>
          </w:p>
        </w:tc>
      </w:tr>
      <w:tr w:rsidR="00247871" w14:paraId="1BC3259C"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4D19756B" w14:textId="77777777" w:rsidR="00247871" w:rsidRDefault="00247871" w:rsidP="00E315EF">
            <w:pPr>
              <w:rPr>
                <w:sz w:val="20"/>
                <w:szCs w:val="20"/>
              </w:rPr>
            </w:pPr>
            <w:r>
              <w:rPr>
                <w:sz w:val="20"/>
                <w:szCs w:val="20"/>
              </w:rPr>
              <w:t>Demonstrates familiarity with principles of the Human Tissue Act 2004, Data Protection Act 2018 and/or General Data Protection Regulation 2018 as they apply to the use of DNA and genomic data.</w:t>
            </w:r>
          </w:p>
        </w:tc>
        <w:tc>
          <w:tcPr>
            <w:tcW w:w="343" w:type="pct"/>
            <w:tcBorders>
              <w:top w:val="single" w:sz="4" w:space="0" w:color="auto"/>
              <w:left w:val="single" w:sz="4" w:space="0" w:color="auto"/>
              <w:bottom w:val="single" w:sz="4" w:space="0" w:color="auto"/>
              <w:right w:val="single" w:sz="4" w:space="0" w:color="auto"/>
            </w:tcBorders>
          </w:tcPr>
          <w:p w14:paraId="64BA6F79"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35A7C" w14:textId="77777777" w:rsidR="00247871" w:rsidRDefault="00247871" w:rsidP="00E315EF">
            <w:pPr>
              <w:spacing w:after="0"/>
              <w:rPr>
                <w:sz w:val="20"/>
                <w:szCs w:val="20"/>
              </w:rPr>
            </w:pPr>
          </w:p>
        </w:tc>
      </w:tr>
      <w:tr w:rsidR="00247871" w14:paraId="44527D45" w14:textId="77777777" w:rsidTr="00D17620">
        <w:tc>
          <w:tcPr>
            <w:tcW w:w="1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868DFE" w14:textId="77777777" w:rsidR="00247871" w:rsidRDefault="00247871" w:rsidP="00E315EF">
            <w:pPr>
              <w:rPr>
                <w:b/>
                <w:sz w:val="20"/>
                <w:szCs w:val="20"/>
              </w:rPr>
            </w:pPr>
            <w:r>
              <w:rPr>
                <w:b/>
                <w:sz w:val="20"/>
                <w:szCs w:val="20"/>
              </w:rPr>
              <w:t xml:space="preserve">Date discussed with trainer:  </w:t>
            </w:r>
          </w:p>
        </w:tc>
        <w:tc>
          <w:tcPr>
            <w:tcW w:w="5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20537" w14:textId="77777777" w:rsidR="00247871" w:rsidRDefault="00247871" w:rsidP="00E315EF">
            <w:pPr>
              <w:rPr>
                <w:b/>
                <w:sz w:val="20"/>
                <w:szCs w:val="20"/>
              </w:rPr>
            </w:pPr>
          </w:p>
        </w:tc>
        <w:tc>
          <w:tcPr>
            <w:tcW w:w="31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8EF4CE" w14:textId="77777777" w:rsidR="00247871" w:rsidRDefault="00247871" w:rsidP="00E315EF">
            <w:pPr>
              <w:rPr>
                <w:b/>
                <w:sz w:val="20"/>
                <w:szCs w:val="20"/>
              </w:rPr>
            </w:pPr>
            <w:r>
              <w:rPr>
                <w:b/>
                <w:sz w:val="20"/>
                <w:szCs w:val="20"/>
              </w:rPr>
              <w:t>E-signature/initials of trainer:</w:t>
            </w:r>
          </w:p>
        </w:tc>
      </w:tr>
      <w:tr w:rsidR="00247871" w14:paraId="72498872" w14:textId="77777777" w:rsidTr="00D17620">
        <w:tc>
          <w:tcPr>
            <w:tcW w:w="180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9C9244" w14:textId="77777777" w:rsidR="00247871" w:rsidRDefault="00247871" w:rsidP="00E315EF">
            <w:pPr>
              <w:rPr>
                <w:sz w:val="20"/>
                <w:szCs w:val="20"/>
              </w:rPr>
            </w:pPr>
            <w:r>
              <w:rPr>
                <w:sz w:val="20"/>
                <w:szCs w:val="20"/>
              </w:rPr>
              <w:t>2 Demonstrates up-to-date knowledge of the conditions occurring within their specialist area for which genetic or genomic testing may be offered</w:t>
            </w:r>
          </w:p>
        </w:tc>
        <w:tc>
          <w:tcPr>
            <w:tcW w:w="343" w:type="pct"/>
            <w:tcBorders>
              <w:top w:val="single" w:sz="4" w:space="0" w:color="auto"/>
              <w:left w:val="single" w:sz="4" w:space="0" w:color="auto"/>
              <w:bottom w:val="single" w:sz="4" w:space="0" w:color="auto"/>
              <w:right w:val="single" w:sz="4" w:space="0" w:color="auto"/>
            </w:tcBorders>
          </w:tcPr>
          <w:p w14:paraId="30A3F825" w14:textId="77777777" w:rsidR="00247871" w:rsidRDefault="00247871" w:rsidP="00E315EF">
            <w:pPr>
              <w:rPr>
                <w:sz w:val="20"/>
                <w:szCs w:val="20"/>
              </w:rPr>
            </w:pPr>
          </w:p>
        </w:tc>
        <w:tc>
          <w:tcPr>
            <w:tcW w:w="2849" w:type="pct"/>
            <w:vMerge w:val="restart"/>
            <w:tcBorders>
              <w:top w:val="single" w:sz="4" w:space="0" w:color="auto"/>
              <w:left w:val="single" w:sz="4" w:space="0" w:color="auto"/>
              <w:bottom w:val="single" w:sz="4" w:space="0" w:color="auto"/>
              <w:right w:val="single" w:sz="4" w:space="0" w:color="auto"/>
            </w:tcBorders>
          </w:tcPr>
          <w:p w14:paraId="1D737B2F" w14:textId="77777777" w:rsidR="00247871" w:rsidRDefault="00247871" w:rsidP="00E315EF">
            <w:pPr>
              <w:rPr>
                <w:sz w:val="20"/>
                <w:szCs w:val="20"/>
              </w:rPr>
            </w:pPr>
          </w:p>
        </w:tc>
      </w:tr>
      <w:tr w:rsidR="00247871" w14:paraId="634EE92B"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0A047D78" w14:textId="77777777" w:rsidR="00247871" w:rsidRDefault="00247871" w:rsidP="00E315EF">
            <w:pPr>
              <w:rPr>
                <w:sz w:val="20"/>
                <w:szCs w:val="20"/>
              </w:rPr>
            </w:pPr>
            <w:r>
              <w:rPr>
                <w:sz w:val="20"/>
                <w:szCs w:val="20"/>
              </w:rPr>
              <w:t>Understands general genetic concepts, the inheritance and mechanism of disease.</w:t>
            </w:r>
          </w:p>
        </w:tc>
        <w:tc>
          <w:tcPr>
            <w:tcW w:w="343" w:type="pct"/>
            <w:tcBorders>
              <w:top w:val="single" w:sz="4" w:space="0" w:color="auto"/>
              <w:left w:val="single" w:sz="4" w:space="0" w:color="auto"/>
              <w:bottom w:val="single" w:sz="4" w:space="0" w:color="auto"/>
              <w:right w:val="single" w:sz="4" w:space="0" w:color="auto"/>
            </w:tcBorders>
          </w:tcPr>
          <w:p w14:paraId="694E2867"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0E004" w14:textId="77777777" w:rsidR="00247871" w:rsidRDefault="00247871" w:rsidP="00E315EF">
            <w:pPr>
              <w:spacing w:after="0"/>
              <w:rPr>
                <w:sz w:val="20"/>
                <w:szCs w:val="20"/>
              </w:rPr>
            </w:pPr>
          </w:p>
        </w:tc>
      </w:tr>
      <w:tr w:rsidR="00247871" w14:paraId="1453F3E1"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6554103A" w14:textId="77777777" w:rsidR="00247871" w:rsidRDefault="00247871" w:rsidP="00E315EF">
            <w:pPr>
              <w:rPr>
                <w:sz w:val="20"/>
                <w:szCs w:val="20"/>
              </w:rPr>
            </w:pPr>
            <w:proofErr w:type="gramStart"/>
            <w:r>
              <w:rPr>
                <w:sz w:val="20"/>
                <w:szCs w:val="20"/>
              </w:rPr>
              <w:t>Is able to</w:t>
            </w:r>
            <w:proofErr w:type="gramEnd"/>
            <w:r>
              <w:rPr>
                <w:sz w:val="20"/>
                <w:szCs w:val="20"/>
              </w:rPr>
              <w:t xml:space="preserve"> elicit a family history to assess the risk of one or more conditions.</w:t>
            </w:r>
          </w:p>
        </w:tc>
        <w:tc>
          <w:tcPr>
            <w:tcW w:w="343" w:type="pct"/>
            <w:tcBorders>
              <w:top w:val="single" w:sz="4" w:space="0" w:color="auto"/>
              <w:left w:val="single" w:sz="4" w:space="0" w:color="auto"/>
              <w:bottom w:val="single" w:sz="4" w:space="0" w:color="auto"/>
              <w:right w:val="single" w:sz="4" w:space="0" w:color="auto"/>
            </w:tcBorders>
          </w:tcPr>
          <w:p w14:paraId="64FF79B4"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CD92A" w14:textId="77777777" w:rsidR="00247871" w:rsidRDefault="00247871" w:rsidP="00E315EF">
            <w:pPr>
              <w:spacing w:after="0"/>
              <w:rPr>
                <w:sz w:val="20"/>
                <w:szCs w:val="20"/>
              </w:rPr>
            </w:pPr>
          </w:p>
        </w:tc>
      </w:tr>
      <w:tr w:rsidR="00247871" w14:paraId="0403783A"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73BFCD7C" w14:textId="77777777" w:rsidR="00247871" w:rsidRDefault="00247871" w:rsidP="00E315EF">
            <w:pPr>
              <w:rPr>
                <w:sz w:val="20"/>
                <w:szCs w:val="20"/>
              </w:rPr>
            </w:pPr>
            <w:r>
              <w:rPr>
                <w:sz w:val="20"/>
                <w:szCs w:val="20"/>
              </w:rPr>
              <w:t>Understands how conditions may present and the variability of clinical presentations.</w:t>
            </w:r>
          </w:p>
        </w:tc>
        <w:tc>
          <w:tcPr>
            <w:tcW w:w="343" w:type="pct"/>
            <w:tcBorders>
              <w:top w:val="single" w:sz="4" w:space="0" w:color="auto"/>
              <w:left w:val="single" w:sz="4" w:space="0" w:color="auto"/>
              <w:bottom w:val="single" w:sz="4" w:space="0" w:color="auto"/>
              <w:right w:val="single" w:sz="4" w:space="0" w:color="auto"/>
            </w:tcBorders>
          </w:tcPr>
          <w:p w14:paraId="203B0A94"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1A569" w14:textId="77777777" w:rsidR="00247871" w:rsidRDefault="00247871" w:rsidP="00E315EF">
            <w:pPr>
              <w:spacing w:after="0"/>
              <w:rPr>
                <w:sz w:val="20"/>
                <w:szCs w:val="20"/>
              </w:rPr>
            </w:pPr>
          </w:p>
        </w:tc>
      </w:tr>
      <w:tr w:rsidR="00247871" w14:paraId="363F2ABE"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1427FCB3" w14:textId="77777777" w:rsidR="00247871" w:rsidRDefault="00247871" w:rsidP="00E315EF">
            <w:pPr>
              <w:rPr>
                <w:sz w:val="20"/>
                <w:szCs w:val="20"/>
              </w:rPr>
            </w:pPr>
            <w:r>
              <w:rPr>
                <w:sz w:val="20"/>
                <w:szCs w:val="20"/>
              </w:rPr>
              <w:t>Knows the likelihood of the patient’s presenting condition having a genetic basis, versus other possible factors (i.e. behavioural, social, environmental) that may contribute.</w:t>
            </w:r>
          </w:p>
        </w:tc>
        <w:tc>
          <w:tcPr>
            <w:tcW w:w="343" w:type="pct"/>
            <w:tcBorders>
              <w:top w:val="single" w:sz="4" w:space="0" w:color="auto"/>
              <w:left w:val="single" w:sz="4" w:space="0" w:color="auto"/>
              <w:bottom w:val="single" w:sz="4" w:space="0" w:color="auto"/>
              <w:right w:val="single" w:sz="4" w:space="0" w:color="auto"/>
            </w:tcBorders>
          </w:tcPr>
          <w:p w14:paraId="5D161845"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E0694" w14:textId="77777777" w:rsidR="00247871" w:rsidRDefault="00247871" w:rsidP="00E315EF">
            <w:pPr>
              <w:spacing w:after="0"/>
              <w:rPr>
                <w:sz w:val="20"/>
                <w:szCs w:val="20"/>
              </w:rPr>
            </w:pPr>
          </w:p>
        </w:tc>
      </w:tr>
      <w:tr w:rsidR="00247871" w14:paraId="204672BD"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30577FBC" w14:textId="77777777" w:rsidR="00247871" w:rsidRDefault="00247871" w:rsidP="00E315EF">
            <w:pPr>
              <w:rPr>
                <w:sz w:val="20"/>
                <w:szCs w:val="20"/>
              </w:rPr>
            </w:pPr>
            <w:r>
              <w:rPr>
                <w:sz w:val="20"/>
                <w:szCs w:val="20"/>
              </w:rPr>
              <w:t>Recognises the different implications of somatic versus germline analysis.</w:t>
            </w:r>
          </w:p>
        </w:tc>
        <w:tc>
          <w:tcPr>
            <w:tcW w:w="343" w:type="pct"/>
            <w:tcBorders>
              <w:top w:val="single" w:sz="4" w:space="0" w:color="auto"/>
              <w:left w:val="single" w:sz="4" w:space="0" w:color="auto"/>
              <w:bottom w:val="single" w:sz="4" w:space="0" w:color="auto"/>
              <w:right w:val="single" w:sz="4" w:space="0" w:color="auto"/>
            </w:tcBorders>
          </w:tcPr>
          <w:p w14:paraId="27CC186E"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1F23A" w14:textId="77777777" w:rsidR="00247871" w:rsidRDefault="00247871" w:rsidP="00E315EF">
            <w:pPr>
              <w:spacing w:after="0"/>
              <w:rPr>
                <w:sz w:val="20"/>
                <w:szCs w:val="20"/>
              </w:rPr>
            </w:pPr>
          </w:p>
        </w:tc>
      </w:tr>
      <w:tr w:rsidR="00247871" w14:paraId="7C4B1A4B" w14:textId="77777777" w:rsidTr="00D17620">
        <w:tc>
          <w:tcPr>
            <w:tcW w:w="1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AC8411" w14:textId="77777777" w:rsidR="00247871" w:rsidRDefault="00247871" w:rsidP="00E315EF">
            <w:pPr>
              <w:rPr>
                <w:b/>
                <w:sz w:val="20"/>
                <w:szCs w:val="20"/>
              </w:rPr>
            </w:pPr>
            <w:r>
              <w:rPr>
                <w:b/>
                <w:sz w:val="20"/>
                <w:szCs w:val="20"/>
              </w:rPr>
              <w:t xml:space="preserve">Date discussed with trainer:  </w:t>
            </w:r>
          </w:p>
        </w:tc>
        <w:tc>
          <w:tcPr>
            <w:tcW w:w="5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35DFC" w14:textId="77777777" w:rsidR="00247871" w:rsidRDefault="00247871" w:rsidP="00E315EF">
            <w:pPr>
              <w:rPr>
                <w:b/>
                <w:sz w:val="20"/>
                <w:szCs w:val="20"/>
              </w:rPr>
            </w:pPr>
          </w:p>
        </w:tc>
        <w:tc>
          <w:tcPr>
            <w:tcW w:w="31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497645" w14:textId="77777777" w:rsidR="00247871" w:rsidRDefault="00247871" w:rsidP="00E315EF">
            <w:pPr>
              <w:rPr>
                <w:b/>
                <w:sz w:val="20"/>
                <w:szCs w:val="20"/>
              </w:rPr>
            </w:pPr>
            <w:r>
              <w:rPr>
                <w:b/>
                <w:sz w:val="20"/>
                <w:szCs w:val="20"/>
              </w:rPr>
              <w:t>E-signature/initials of trainer:</w:t>
            </w:r>
          </w:p>
        </w:tc>
      </w:tr>
      <w:tr w:rsidR="00247871" w14:paraId="3EAD6C6F" w14:textId="77777777" w:rsidTr="00D17620">
        <w:tc>
          <w:tcPr>
            <w:tcW w:w="180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3C985E" w14:textId="77777777" w:rsidR="00247871" w:rsidRDefault="00247871" w:rsidP="00E315EF">
            <w:pPr>
              <w:rPr>
                <w:sz w:val="20"/>
                <w:szCs w:val="20"/>
              </w:rPr>
            </w:pPr>
            <w:r>
              <w:rPr>
                <w:sz w:val="20"/>
                <w:szCs w:val="20"/>
              </w:rPr>
              <w:t>3 Assesses where genomic testing is appropriate in the patient’s clinical pathway</w:t>
            </w:r>
          </w:p>
        </w:tc>
        <w:tc>
          <w:tcPr>
            <w:tcW w:w="343" w:type="pct"/>
            <w:tcBorders>
              <w:top w:val="single" w:sz="4" w:space="0" w:color="auto"/>
              <w:left w:val="single" w:sz="4" w:space="0" w:color="auto"/>
              <w:bottom w:val="single" w:sz="4" w:space="0" w:color="auto"/>
              <w:right w:val="single" w:sz="4" w:space="0" w:color="auto"/>
            </w:tcBorders>
          </w:tcPr>
          <w:p w14:paraId="77AE485A" w14:textId="77777777" w:rsidR="00247871" w:rsidRDefault="00247871" w:rsidP="00E315EF">
            <w:pPr>
              <w:rPr>
                <w:sz w:val="20"/>
                <w:szCs w:val="20"/>
              </w:rPr>
            </w:pPr>
          </w:p>
        </w:tc>
        <w:tc>
          <w:tcPr>
            <w:tcW w:w="2849" w:type="pct"/>
            <w:vMerge w:val="restart"/>
            <w:tcBorders>
              <w:top w:val="single" w:sz="4" w:space="0" w:color="auto"/>
              <w:left w:val="single" w:sz="4" w:space="0" w:color="auto"/>
              <w:bottom w:val="single" w:sz="4" w:space="0" w:color="auto"/>
              <w:right w:val="single" w:sz="4" w:space="0" w:color="auto"/>
            </w:tcBorders>
          </w:tcPr>
          <w:p w14:paraId="741AAEB6" w14:textId="77777777" w:rsidR="00247871" w:rsidRDefault="00247871" w:rsidP="00E315EF">
            <w:pPr>
              <w:rPr>
                <w:sz w:val="20"/>
                <w:szCs w:val="20"/>
              </w:rPr>
            </w:pPr>
          </w:p>
        </w:tc>
      </w:tr>
      <w:tr w:rsidR="00247871" w14:paraId="0255C19F"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1E25C2F5" w14:textId="77777777" w:rsidR="00247871" w:rsidRDefault="00247871" w:rsidP="00E315EF">
            <w:pPr>
              <w:rPr>
                <w:sz w:val="20"/>
                <w:szCs w:val="20"/>
              </w:rPr>
            </w:pPr>
            <w:r>
              <w:rPr>
                <w:sz w:val="20"/>
                <w:szCs w:val="20"/>
              </w:rPr>
              <w:t>Knows why a test may or may not be offered.</w:t>
            </w:r>
          </w:p>
        </w:tc>
        <w:tc>
          <w:tcPr>
            <w:tcW w:w="343" w:type="pct"/>
            <w:tcBorders>
              <w:top w:val="single" w:sz="4" w:space="0" w:color="auto"/>
              <w:left w:val="single" w:sz="4" w:space="0" w:color="auto"/>
              <w:bottom w:val="single" w:sz="4" w:space="0" w:color="auto"/>
              <w:right w:val="single" w:sz="4" w:space="0" w:color="auto"/>
            </w:tcBorders>
          </w:tcPr>
          <w:p w14:paraId="29B4E24F"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AB81C" w14:textId="77777777" w:rsidR="00247871" w:rsidRDefault="00247871" w:rsidP="00E315EF">
            <w:pPr>
              <w:spacing w:after="0"/>
              <w:rPr>
                <w:sz w:val="20"/>
                <w:szCs w:val="20"/>
              </w:rPr>
            </w:pPr>
          </w:p>
        </w:tc>
      </w:tr>
      <w:tr w:rsidR="00247871" w14:paraId="0220FC14"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2EF1B420" w14:textId="77777777" w:rsidR="00247871" w:rsidRDefault="00247871" w:rsidP="00E315EF">
            <w:pPr>
              <w:rPr>
                <w:sz w:val="20"/>
                <w:szCs w:val="20"/>
              </w:rPr>
            </w:pPr>
            <w:r>
              <w:rPr>
                <w:sz w:val="20"/>
                <w:szCs w:val="20"/>
              </w:rPr>
              <w:lastRenderedPageBreak/>
              <w:t>Considers ethnic and/or population-specific factors that may influence the type of test being offered.</w:t>
            </w:r>
          </w:p>
        </w:tc>
        <w:tc>
          <w:tcPr>
            <w:tcW w:w="343" w:type="pct"/>
            <w:tcBorders>
              <w:top w:val="single" w:sz="4" w:space="0" w:color="auto"/>
              <w:left w:val="single" w:sz="4" w:space="0" w:color="auto"/>
              <w:bottom w:val="single" w:sz="4" w:space="0" w:color="auto"/>
              <w:right w:val="single" w:sz="4" w:space="0" w:color="auto"/>
            </w:tcBorders>
          </w:tcPr>
          <w:p w14:paraId="0997EE6C"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25198" w14:textId="77777777" w:rsidR="00247871" w:rsidRDefault="00247871" w:rsidP="00E315EF">
            <w:pPr>
              <w:spacing w:after="0"/>
              <w:rPr>
                <w:sz w:val="20"/>
                <w:szCs w:val="20"/>
              </w:rPr>
            </w:pPr>
          </w:p>
        </w:tc>
      </w:tr>
      <w:tr w:rsidR="00247871" w14:paraId="280161AF"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46734629" w14:textId="77777777" w:rsidR="00247871" w:rsidRDefault="00247871" w:rsidP="00E315EF">
            <w:pPr>
              <w:rPr>
                <w:sz w:val="20"/>
                <w:szCs w:val="20"/>
              </w:rPr>
            </w:pPr>
            <w:r>
              <w:rPr>
                <w:sz w:val="20"/>
                <w:szCs w:val="20"/>
              </w:rPr>
              <w:t>Is aware of alternative tests to the genomic test being offered, if applicable.</w:t>
            </w:r>
          </w:p>
        </w:tc>
        <w:tc>
          <w:tcPr>
            <w:tcW w:w="343" w:type="pct"/>
            <w:tcBorders>
              <w:top w:val="single" w:sz="4" w:space="0" w:color="auto"/>
              <w:left w:val="single" w:sz="4" w:space="0" w:color="auto"/>
              <w:bottom w:val="single" w:sz="4" w:space="0" w:color="auto"/>
              <w:right w:val="single" w:sz="4" w:space="0" w:color="auto"/>
            </w:tcBorders>
          </w:tcPr>
          <w:p w14:paraId="4F5763E5"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3B" w14:textId="77777777" w:rsidR="00247871" w:rsidRDefault="00247871" w:rsidP="00E315EF">
            <w:pPr>
              <w:spacing w:after="0"/>
              <w:rPr>
                <w:sz w:val="20"/>
                <w:szCs w:val="20"/>
              </w:rPr>
            </w:pPr>
          </w:p>
        </w:tc>
      </w:tr>
      <w:tr w:rsidR="00247871" w14:paraId="587310A8"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580D3FC7" w14:textId="77777777" w:rsidR="00247871" w:rsidRDefault="00247871" w:rsidP="00E315EF">
            <w:pPr>
              <w:rPr>
                <w:sz w:val="20"/>
                <w:szCs w:val="20"/>
              </w:rPr>
            </w:pPr>
            <w:r>
              <w:rPr>
                <w:sz w:val="20"/>
                <w:szCs w:val="20"/>
              </w:rPr>
              <w:t>Knows of possible future test options and choices, pending the results.</w:t>
            </w:r>
          </w:p>
        </w:tc>
        <w:tc>
          <w:tcPr>
            <w:tcW w:w="343" w:type="pct"/>
            <w:tcBorders>
              <w:top w:val="single" w:sz="4" w:space="0" w:color="auto"/>
              <w:left w:val="single" w:sz="4" w:space="0" w:color="auto"/>
              <w:bottom w:val="single" w:sz="4" w:space="0" w:color="auto"/>
              <w:right w:val="single" w:sz="4" w:space="0" w:color="auto"/>
            </w:tcBorders>
          </w:tcPr>
          <w:p w14:paraId="0F54A0E5"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D1E60" w14:textId="77777777" w:rsidR="00247871" w:rsidRDefault="00247871" w:rsidP="00E315EF">
            <w:pPr>
              <w:spacing w:after="0"/>
              <w:rPr>
                <w:sz w:val="20"/>
                <w:szCs w:val="20"/>
              </w:rPr>
            </w:pPr>
          </w:p>
        </w:tc>
      </w:tr>
      <w:tr w:rsidR="00247871" w14:paraId="0589839C" w14:textId="77777777" w:rsidTr="00D17620">
        <w:tc>
          <w:tcPr>
            <w:tcW w:w="1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15FD8" w14:textId="77777777" w:rsidR="00247871" w:rsidRDefault="00247871" w:rsidP="00E315EF">
            <w:pPr>
              <w:rPr>
                <w:b/>
                <w:sz w:val="20"/>
                <w:szCs w:val="20"/>
              </w:rPr>
            </w:pPr>
            <w:r>
              <w:rPr>
                <w:b/>
                <w:sz w:val="20"/>
                <w:szCs w:val="20"/>
              </w:rPr>
              <w:t xml:space="preserve">Date discussed with trainer:  </w:t>
            </w:r>
          </w:p>
        </w:tc>
        <w:tc>
          <w:tcPr>
            <w:tcW w:w="5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6A0C8" w14:textId="77777777" w:rsidR="00247871" w:rsidRDefault="00247871" w:rsidP="00E315EF">
            <w:pPr>
              <w:rPr>
                <w:b/>
                <w:sz w:val="20"/>
                <w:szCs w:val="20"/>
              </w:rPr>
            </w:pPr>
          </w:p>
        </w:tc>
        <w:tc>
          <w:tcPr>
            <w:tcW w:w="31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230527" w14:textId="77777777" w:rsidR="00247871" w:rsidRDefault="00247871" w:rsidP="00E315EF">
            <w:pPr>
              <w:rPr>
                <w:b/>
                <w:sz w:val="20"/>
                <w:szCs w:val="20"/>
              </w:rPr>
            </w:pPr>
            <w:r>
              <w:rPr>
                <w:b/>
                <w:sz w:val="20"/>
                <w:szCs w:val="20"/>
              </w:rPr>
              <w:t>E-signature/initials of trainer:</w:t>
            </w:r>
          </w:p>
        </w:tc>
      </w:tr>
      <w:tr w:rsidR="00247871" w14:paraId="3F94CC48" w14:textId="77777777" w:rsidTr="00D17620">
        <w:tc>
          <w:tcPr>
            <w:tcW w:w="180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8AB45E" w14:textId="77777777" w:rsidR="00247871" w:rsidRDefault="00247871" w:rsidP="00E315EF">
            <w:pPr>
              <w:rPr>
                <w:sz w:val="20"/>
                <w:szCs w:val="20"/>
              </w:rPr>
            </w:pPr>
            <w:r>
              <w:rPr>
                <w:sz w:val="20"/>
                <w:szCs w:val="20"/>
              </w:rPr>
              <w:t>4 Conveys to patients the purpose and process of the clinical test being offered</w:t>
            </w:r>
          </w:p>
        </w:tc>
        <w:tc>
          <w:tcPr>
            <w:tcW w:w="343" w:type="pct"/>
            <w:tcBorders>
              <w:top w:val="single" w:sz="4" w:space="0" w:color="auto"/>
              <w:left w:val="single" w:sz="4" w:space="0" w:color="auto"/>
              <w:bottom w:val="single" w:sz="4" w:space="0" w:color="auto"/>
              <w:right w:val="single" w:sz="4" w:space="0" w:color="auto"/>
            </w:tcBorders>
          </w:tcPr>
          <w:p w14:paraId="6F363291" w14:textId="77777777" w:rsidR="00247871" w:rsidRDefault="00247871" w:rsidP="00E315EF">
            <w:pPr>
              <w:rPr>
                <w:sz w:val="20"/>
                <w:szCs w:val="20"/>
              </w:rPr>
            </w:pPr>
          </w:p>
        </w:tc>
        <w:tc>
          <w:tcPr>
            <w:tcW w:w="2849" w:type="pct"/>
            <w:vMerge w:val="restart"/>
            <w:tcBorders>
              <w:top w:val="single" w:sz="4" w:space="0" w:color="auto"/>
              <w:left w:val="single" w:sz="4" w:space="0" w:color="auto"/>
              <w:bottom w:val="single" w:sz="4" w:space="0" w:color="auto"/>
              <w:right w:val="single" w:sz="4" w:space="0" w:color="auto"/>
            </w:tcBorders>
          </w:tcPr>
          <w:p w14:paraId="0D3EDC44" w14:textId="77777777" w:rsidR="00247871" w:rsidRDefault="00247871" w:rsidP="00E315EF">
            <w:pPr>
              <w:rPr>
                <w:sz w:val="20"/>
                <w:szCs w:val="20"/>
              </w:rPr>
            </w:pPr>
          </w:p>
        </w:tc>
      </w:tr>
      <w:tr w:rsidR="00247871" w14:paraId="7CA90710"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4A6DCD1B" w14:textId="77777777" w:rsidR="00247871" w:rsidRDefault="00247871" w:rsidP="00E315EF">
            <w:pPr>
              <w:rPr>
                <w:sz w:val="20"/>
                <w:szCs w:val="20"/>
              </w:rPr>
            </w:pPr>
            <w:r>
              <w:rPr>
                <w:sz w:val="20"/>
                <w:szCs w:val="20"/>
              </w:rPr>
              <w:t>Explains the context of the test (diagnostic, predictive or carrier).</w:t>
            </w:r>
          </w:p>
        </w:tc>
        <w:tc>
          <w:tcPr>
            <w:tcW w:w="343" w:type="pct"/>
            <w:tcBorders>
              <w:top w:val="single" w:sz="4" w:space="0" w:color="auto"/>
              <w:left w:val="single" w:sz="4" w:space="0" w:color="auto"/>
              <w:bottom w:val="single" w:sz="4" w:space="0" w:color="auto"/>
              <w:right w:val="single" w:sz="4" w:space="0" w:color="auto"/>
            </w:tcBorders>
          </w:tcPr>
          <w:p w14:paraId="716274AD"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2F1F4" w14:textId="77777777" w:rsidR="00247871" w:rsidRDefault="00247871" w:rsidP="00E315EF">
            <w:pPr>
              <w:spacing w:after="0"/>
              <w:rPr>
                <w:sz w:val="20"/>
                <w:szCs w:val="20"/>
              </w:rPr>
            </w:pPr>
          </w:p>
        </w:tc>
      </w:tr>
      <w:tr w:rsidR="00247871" w14:paraId="55F78785"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7B80E074" w14:textId="77777777" w:rsidR="00247871" w:rsidRDefault="00247871" w:rsidP="00E315EF">
            <w:pPr>
              <w:rPr>
                <w:sz w:val="20"/>
                <w:szCs w:val="20"/>
              </w:rPr>
            </w:pPr>
            <w:r>
              <w:rPr>
                <w:sz w:val="20"/>
                <w:szCs w:val="20"/>
              </w:rPr>
              <w:t>Outlines the scope and limitations of the test based on the technology being used.</w:t>
            </w:r>
          </w:p>
        </w:tc>
        <w:tc>
          <w:tcPr>
            <w:tcW w:w="343" w:type="pct"/>
            <w:tcBorders>
              <w:top w:val="single" w:sz="4" w:space="0" w:color="auto"/>
              <w:left w:val="single" w:sz="4" w:space="0" w:color="auto"/>
              <w:bottom w:val="single" w:sz="4" w:space="0" w:color="auto"/>
              <w:right w:val="single" w:sz="4" w:space="0" w:color="auto"/>
            </w:tcBorders>
          </w:tcPr>
          <w:p w14:paraId="1A2FB4DC"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A12FF" w14:textId="77777777" w:rsidR="00247871" w:rsidRDefault="00247871" w:rsidP="00E315EF">
            <w:pPr>
              <w:spacing w:after="0"/>
              <w:rPr>
                <w:sz w:val="20"/>
                <w:szCs w:val="20"/>
              </w:rPr>
            </w:pPr>
          </w:p>
        </w:tc>
      </w:tr>
      <w:tr w:rsidR="00247871" w14:paraId="5DEBA9F1"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1416CCB7" w14:textId="77777777" w:rsidR="00247871" w:rsidRDefault="00247871" w:rsidP="00E315EF">
            <w:pPr>
              <w:rPr>
                <w:sz w:val="20"/>
                <w:szCs w:val="20"/>
              </w:rPr>
            </w:pPr>
            <w:r>
              <w:rPr>
                <w:sz w:val="20"/>
                <w:szCs w:val="20"/>
              </w:rPr>
              <w:t>Explains the possible results and the turn-around time and feedback process for any results.</w:t>
            </w:r>
          </w:p>
        </w:tc>
        <w:tc>
          <w:tcPr>
            <w:tcW w:w="343" w:type="pct"/>
            <w:tcBorders>
              <w:top w:val="single" w:sz="4" w:space="0" w:color="auto"/>
              <w:left w:val="single" w:sz="4" w:space="0" w:color="auto"/>
              <w:bottom w:val="single" w:sz="4" w:space="0" w:color="auto"/>
              <w:right w:val="single" w:sz="4" w:space="0" w:color="auto"/>
            </w:tcBorders>
          </w:tcPr>
          <w:p w14:paraId="49B84253"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54CAF" w14:textId="77777777" w:rsidR="00247871" w:rsidRDefault="00247871" w:rsidP="00E315EF">
            <w:pPr>
              <w:spacing w:after="0"/>
              <w:rPr>
                <w:sz w:val="20"/>
                <w:szCs w:val="20"/>
              </w:rPr>
            </w:pPr>
          </w:p>
        </w:tc>
      </w:tr>
      <w:tr w:rsidR="00247871" w14:paraId="4FB4C04D"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34E3709F" w14:textId="77777777" w:rsidR="00247871" w:rsidRDefault="00247871" w:rsidP="00E315EF">
            <w:pPr>
              <w:rPr>
                <w:sz w:val="20"/>
                <w:szCs w:val="20"/>
              </w:rPr>
            </w:pPr>
            <w:r>
              <w:rPr>
                <w:sz w:val="20"/>
                <w:szCs w:val="20"/>
              </w:rPr>
              <w:t>Describes the potential relevance of the test for that patient/family, including clinical actions that may or may not be taken.</w:t>
            </w:r>
          </w:p>
        </w:tc>
        <w:tc>
          <w:tcPr>
            <w:tcW w:w="343" w:type="pct"/>
            <w:tcBorders>
              <w:top w:val="single" w:sz="4" w:space="0" w:color="auto"/>
              <w:left w:val="single" w:sz="4" w:space="0" w:color="auto"/>
              <w:bottom w:val="single" w:sz="4" w:space="0" w:color="auto"/>
              <w:right w:val="single" w:sz="4" w:space="0" w:color="auto"/>
            </w:tcBorders>
          </w:tcPr>
          <w:p w14:paraId="14645716"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D99DE" w14:textId="77777777" w:rsidR="00247871" w:rsidRDefault="00247871" w:rsidP="00E315EF">
            <w:pPr>
              <w:spacing w:after="0"/>
              <w:rPr>
                <w:sz w:val="20"/>
                <w:szCs w:val="20"/>
              </w:rPr>
            </w:pPr>
          </w:p>
        </w:tc>
      </w:tr>
      <w:tr w:rsidR="00247871" w14:paraId="3AA1FED9"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64421DF7" w14:textId="77777777" w:rsidR="00247871" w:rsidRDefault="00247871" w:rsidP="00E315EF">
            <w:pPr>
              <w:rPr>
                <w:sz w:val="20"/>
                <w:szCs w:val="20"/>
              </w:rPr>
            </w:pPr>
            <w:r>
              <w:rPr>
                <w:sz w:val="20"/>
                <w:szCs w:val="20"/>
              </w:rPr>
              <w:t>Explains possible unexpected results (incidental findings).</w:t>
            </w:r>
          </w:p>
        </w:tc>
        <w:tc>
          <w:tcPr>
            <w:tcW w:w="343" w:type="pct"/>
            <w:tcBorders>
              <w:top w:val="single" w:sz="4" w:space="0" w:color="auto"/>
              <w:left w:val="single" w:sz="4" w:space="0" w:color="auto"/>
              <w:bottom w:val="single" w:sz="4" w:space="0" w:color="auto"/>
              <w:right w:val="single" w:sz="4" w:space="0" w:color="auto"/>
            </w:tcBorders>
          </w:tcPr>
          <w:p w14:paraId="57847E52"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EF7B8" w14:textId="77777777" w:rsidR="00247871" w:rsidRDefault="00247871" w:rsidP="00E315EF">
            <w:pPr>
              <w:spacing w:after="0"/>
              <w:rPr>
                <w:sz w:val="20"/>
                <w:szCs w:val="20"/>
              </w:rPr>
            </w:pPr>
          </w:p>
        </w:tc>
      </w:tr>
      <w:tr w:rsidR="00247871" w14:paraId="55A39D77"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73BA9CBA" w14:textId="77777777" w:rsidR="00247871" w:rsidRDefault="00247871" w:rsidP="00E315EF">
            <w:pPr>
              <w:rPr>
                <w:sz w:val="20"/>
                <w:szCs w:val="20"/>
              </w:rPr>
            </w:pPr>
            <w:r>
              <w:rPr>
                <w:sz w:val="20"/>
                <w:szCs w:val="20"/>
              </w:rPr>
              <w:t>Describes the potential uncertainty of genomic information, and the iterative nature of analysing results</w:t>
            </w:r>
          </w:p>
        </w:tc>
        <w:tc>
          <w:tcPr>
            <w:tcW w:w="343" w:type="pct"/>
            <w:tcBorders>
              <w:top w:val="single" w:sz="4" w:space="0" w:color="auto"/>
              <w:left w:val="single" w:sz="4" w:space="0" w:color="auto"/>
              <w:bottom w:val="single" w:sz="4" w:space="0" w:color="auto"/>
              <w:right w:val="single" w:sz="4" w:space="0" w:color="auto"/>
            </w:tcBorders>
          </w:tcPr>
          <w:p w14:paraId="591B79DD"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EFB84" w14:textId="77777777" w:rsidR="00247871" w:rsidRDefault="00247871" w:rsidP="00E315EF">
            <w:pPr>
              <w:spacing w:after="0"/>
              <w:rPr>
                <w:sz w:val="20"/>
                <w:szCs w:val="20"/>
              </w:rPr>
            </w:pPr>
          </w:p>
        </w:tc>
      </w:tr>
      <w:tr w:rsidR="00247871" w14:paraId="3E93352B"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00DCC603" w14:textId="77777777" w:rsidR="00247871" w:rsidRDefault="00247871" w:rsidP="00E315EF">
            <w:pPr>
              <w:rPr>
                <w:sz w:val="20"/>
                <w:szCs w:val="20"/>
              </w:rPr>
            </w:pPr>
            <w:r>
              <w:rPr>
                <w:sz w:val="20"/>
                <w:szCs w:val="20"/>
              </w:rPr>
              <w:t xml:space="preserve">Describes how samples and data may be used, </w:t>
            </w:r>
            <w:proofErr w:type="gramStart"/>
            <w:r>
              <w:rPr>
                <w:sz w:val="20"/>
                <w:szCs w:val="20"/>
              </w:rPr>
              <w:t>stored</w:t>
            </w:r>
            <w:proofErr w:type="gramEnd"/>
            <w:r>
              <w:rPr>
                <w:sz w:val="20"/>
                <w:szCs w:val="20"/>
              </w:rPr>
              <w:t xml:space="preserve"> and accessed.</w:t>
            </w:r>
          </w:p>
        </w:tc>
        <w:tc>
          <w:tcPr>
            <w:tcW w:w="343" w:type="pct"/>
            <w:tcBorders>
              <w:top w:val="single" w:sz="4" w:space="0" w:color="auto"/>
              <w:left w:val="single" w:sz="4" w:space="0" w:color="auto"/>
              <w:bottom w:val="single" w:sz="4" w:space="0" w:color="auto"/>
              <w:right w:val="single" w:sz="4" w:space="0" w:color="auto"/>
            </w:tcBorders>
          </w:tcPr>
          <w:p w14:paraId="30A50428"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D4CAC" w14:textId="77777777" w:rsidR="00247871" w:rsidRDefault="00247871" w:rsidP="00E315EF">
            <w:pPr>
              <w:spacing w:after="0"/>
              <w:rPr>
                <w:sz w:val="20"/>
                <w:szCs w:val="20"/>
              </w:rPr>
            </w:pPr>
          </w:p>
        </w:tc>
      </w:tr>
      <w:tr w:rsidR="00247871" w14:paraId="3507739F"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306B8A23" w14:textId="77777777" w:rsidR="00247871" w:rsidRDefault="00247871" w:rsidP="00E315EF">
            <w:pPr>
              <w:rPr>
                <w:sz w:val="20"/>
                <w:szCs w:val="20"/>
              </w:rPr>
            </w:pPr>
            <w:r>
              <w:rPr>
                <w:sz w:val="20"/>
                <w:szCs w:val="20"/>
              </w:rPr>
              <w:t>Outlines the familial implications of results and the importance of sharing results with relatives.</w:t>
            </w:r>
          </w:p>
        </w:tc>
        <w:tc>
          <w:tcPr>
            <w:tcW w:w="343" w:type="pct"/>
            <w:tcBorders>
              <w:top w:val="single" w:sz="4" w:space="0" w:color="auto"/>
              <w:left w:val="single" w:sz="4" w:space="0" w:color="auto"/>
              <w:bottom w:val="single" w:sz="4" w:space="0" w:color="auto"/>
              <w:right w:val="single" w:sz="4" w:space="0" w:color="auto"/>
            </w:tcBorders>
          </w:tcPr>
          <w:p w14:paraId="289F408D"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C20EA" w14:textId="77777777" w:rsidR="00247871" w:rsidRDefault="00247871" w:rsidP="00E315EF">
            <w:pPr>
              <w:spacing w:after="0"/>
              <w:rPr>
                <w:sz w:val="20"/>
                <w:szCs w:val="20"/>
              </w:rPr>
            </w:pPr>
          </w:p>
        </w:tc>
      </w:tr>
      <w:tr w:rsidR="00247871" w14:paraId="2C71FA7E"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79EB6098" w14:textId="77777777" w:rsidR="00247871" w:rsidRDefault="00247871" w:rsidP="00E315EF">
            <w:pPr>
              <w:rPr>
                <w:sz w:val="20"/>
                <w:szCs w:val="20"/>
              </w:rPr>
            </w:pPr>
            <w:r>
              <w:rPr>
                <w:sz w:val="20"/>
                <w:szCs w:val="20"/>
              </w:rPr>
              <w:t>Understands the Code on Genetic Testing and Insurance.</w:t>
            </w:r>
          </w:p>
        </w:tc>
        <w:tc>
          <w:tcPr>
            <w:tcW w:w="343" w:type="pct"/>
            <w:tcBorders>
              <w:top w:val="single" w:sz="4" w:space="0" w:color="auto"/>
              <w:left w:val="single" w:sz="4" w:space="0" w:color="auto"/>
              <w:bottom w:val="single" w:sz="4" w:space="0" w:color="auto"/>
              <w:right w:val="single" w:sz="4" w:space="0" w:color="auto"/>
            </w:tcBorders>
          </w:tcPr>
          <w:p w14:paraId="55E597A6"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7973D" w14:textId="77777777" w:rsidR="00247871" w:rsidRDefault="00247871" w:rsidP="00E315EF">
            <w:pPr>
              <w:spacing w:after="0"/>
              <w:rPr>
                <w:sz w:val="20"/>
                <w:szCs w:val="20"/>
              </w:rPr>
            </w:pPr>
          </w:p>
        </w:tc>
      </w:tr>
      <w:tr w:rsidR="00247871" w14:paraId="6A6D85A3" w14:textId="77777777" w:rsidTr="00D17620">
        <w:tc>
          <w:tcPr>
            <w:tcW w:w="1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A38CDD" w14:textId="77777777" w:rsidR="00247871" w:rsidRDefault="00247871" w:rsidP="00E315EF">
            <w:pPr>
              <w:rPr>
                <w:b/>
                <w:sz w:val="20"/>
                <w:szCs w:val="20"/>
              </w:rPr>
            </w:pPr>
            <w:r>
              <w:rPr>
                <w:b/>
                <w:sz w:val="20"/>
                <w:szCs w:val="20"/>
              </w:rPr>
              <w:lastRenderedPageBreak/>
              <w:t xml:space="preserve">Date discussed with trainer:  </w:t>
            </w:r>
          </w:p>
        </w:tc>
        <w:tc>
          <w:tcPr>
            <w:tcW w:w="5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FD300" w14:textId="77777777" w:rsidR="00247871" w:rsidRDefault="00247871" w:rsidP="00E315EF">
            <w:pPr>
              <w:rPr>
                <w:b/>
                <w:sz w:val="20"/>
                <w:szCs w:val="20"/>
              </w:rPr>
            </w:pPr>
          </w:p>
        </w:tc>
        <w:tc>
          <w:tcPr>
            <w:tcW w:w="31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2E833D" w14:textId="77777777" w:rsidR="00247871" w:rsidRDefault="00247871" w:rsidP="00E315EF">
            <w:pPr>
              <w:rPr>
                <w:b/>
                <w:sz w:val="20"/>
                <w:szCs w:val="20"/>
              </w:rPr>
            </w:pPr>
            <w:r>
              <w:rPr>
                <w:b/>
                <w:sz w:val="20"/>
                <w:szCs w:val="20"/>
              </w:rPr>
              <w:t>E-signature/initials of trainer:</w:t>
            </w:r>
          </w:p>
        </w:tc>
      </w:tr>
      <w:tr w:rsidR="00247871" w14:paraId="6BF17D0D" w14:textId="77777777" w:rsidTr="00D17620">
        <w:tc>
          <w:tcPr>
            <w:tcW w:w="180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ACAD30" w14:textId="77777777" w:rsidR="00247871" w:rsidRDefault="00247871" w:rsidP="00E315EF">
            <w:pPr>
              <w:rPr>
                <w:sz w:val="20"/>
                <w:szCs w:val="20"/>
              </w:rPr>
            </w:pPr>
            <w:r>
              <w:rPr>
                <w:sz w:val="20"/>
                <w:szCs w:val="20"/>
              </w:rPr>
              <w:t>5 Explains and answers questions relating to the National Genomic Research Library* where applicable</w:t>
            </w:r>
          </w:p>
        </w:tc>
        <w:tc>
          <w:tcPr>
            <w:tcW w:w="343" w:type="pct"/>
            <w:tcBorders>
              <w:top w:val="single" w:sz="4" w:space="0" w:color="auto"/>
              <w:left w:val="single" w:sz="4" w:space="0" w:color="auto"/>
              <w:bottom w:val="single" w:sz="4" w:space="0" w:color="auto"/>
              <w:right w:val="single" w:sz="4" w:space="0" w:color="auto"/>
            </w:tcBorders>
          </w:tcPr>
          <w:p w14:paraId="297CBE4A" w14:textId="77777777" w:rsidR="00247871" w:rsidRDefault="00247871" w:rsidP="00E315EF">
            <w:pPr>
              <w:rPr>
                <w:sz w:val="20"/>
                <w:szCs w:val="20"/>
              </w:rPr>
            </w:pPr>
          </w:p>
        </w:tc>
        <w:tc>
          <w:tcPr>
            <w:tcW w:w="2849" w:type="pct"/>
            <w:vMerge w:val="restart"/>
            <w:tcBorders>
              <w:top w:val="single" w:sz="4" w:space="0" w:color="auto"/>
              <w:left w:val="single" w:sz="4" w:space="0" w:color="auto"/>
              <w:bottom w:val="single" w:sz="4" w:space="0" w:color="auto"/>
              <w:right w:val="single" w:sz="4" w:space="0" w:color="auto"/>
            </w:tcBorders>
          </w:tcPr>
          <w:p w14:paraId="319CEB09" w14:textId="77777777" w:rsidR="00247871" w:rsidRDefault="00247871" w:rsidP="00E315EF">
            <w:pPr>
              <w:rPr>
                <w:sz w:val="20"/>
                <w:szCs w:val="20"/>
              </w:rPr>
            </w:pPr>
          </w:p>
        </w:tc>
      </w:tr>
      <w:tr w:rsidR="00247871" w14:paraId="0B8FDEC3"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2A575230" w14:textId="77777777" w:rsidR="00247871" w:rsidRDefault="00247871" w:rsidP="00E315EF">
            <w:pPr>
              <w:rPr>
                <w:sz w:val="20"/>
                <w:szCs w:val="20"/>
              </w:rPr>
            </w:pPr>
            <w:r>
              <w:rPr>
                <w:sz w:val="20"/>
                <w:szCs w:val="20"/>
              </w:rPr>
              <w:t xml:space="preserve">Outlines the potential benefits and risks of data and sample use, storage and sharing on personal, </w:t>
            </w:r>
            <w:proofErr w:type="gramStart"/>
            <w:r>
              <w:rPr>
                <w:sz w:val="20"/>
                <w:szCs w:val="20"/>
              </w:rPr>
              <w:t>familial</w:t>
            </w:r>
            <w:proofErr w:type="gramEnd"/>
            <w:r>
              <w:rPr>
                <w:sz w:val="20"/>
                <w:szCs w:val="20"/>
              </w:rPr>
              <w:t xml:space="preserve"> and societal levels.</w:t>
            </w:r>
          </w:p>
        </w:tc>
        <w:tc>
          <w:tcPr>
            <w:tcW w:w="343" w:type="pct"/>
            <w:tcBorders>
              <w:top w:val="single" w:sz="4" w:space="0" w:color="auto"/>
              <w:left w:val="single" w:sz="4" w:space="0" w:color="auto"/>
              <w:bottom w:val="single" w:sz="4" w:space="0" w:color="auto"/>
              <w:right w:val="single" w:sz="4" w:space="0" w:color="auto"/>
            </w:tcBorders>
          </w:tcPr>
          <w:p w14:paraId="72F8B5A7"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DCD0A" w14:textId="77777777" w:rsidR="00247871" w:rsidRDefault="00247871" w:rsidP="00E315EF">
            <w:pPr>
              <w:spacing w:after="0"/>
              <w:rPr>
                <w:sz w:val="20"/>
                <w:szCs w:val="20"/>
              </w:rPr>
            </w:pPr>
          </w:p>
        </w:tc>
      </w:tr>
      <w:tr w:rsidR="00247871" w14:paraId="1117CB00"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2961A86C" w14:textId="77777777" w:rsidR="00247871" w:rsidRDefault="00247871" w:rsidP="00E315EF">
            <w:pPr>
              <w:rPr>
                <w:sz w:val="20"/>
                <w:szCs w:val="20"/>
              </w:rPr>
            </w:pPr>
            <w:r>
              <w:rPr>
                <w:sz w:val="20"/>
                <w:szCs w:val="20"/>
              </w:rPr>
              <w:t xml:space="preserve">Describes how samples and data may be used, </w:t>
            </w:r>
            <w:proofErr w:type="gramStart"/>
            <w:r>
              <w:rPr>
                <w:sz w:val="20"/>
                <w:szCs w:val="20"/>
              </w:rPr>
              <w:t>stored</w:t>
            </w:r>
            <w:proofErr w:type="gramEnd"/>
            <w:r>
              <w:rPr>
                <w:sz w:val="20"/>
                <w:szCs w:val="20"/>
              </w:rPr>
              <w:t xml:space="preserve"> and accessed.</w:t>
            </w:r>
          </w:p>
        </w:tc>
        <w:tc>
          <w:tcPr>
            <w:tcW w:w="343" w:type="pct"/>
            <w:tcBorders>
              <w:top w:val="single" w:sz="4" w:space="0" w:color="auto"/>
              <w:left w:val="single" w:sz="4" w:space="0" w:color="auto"/>
              <w:bottom w:val="single" w:sz="4" w:space="0" w:color="auto"/>
              <w:right w:val="single" w:sz="4" w:space="0" w:color="auto"/>
            </w:tcBorders>
          </w:tcPr>
          <w:p w14:paraId="2286F8F3"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94138" w14:textId="77777777" w:rsidR="00247871" w:rsidRDefault="00247871" w:rsidP="00E315EF">
            <w:pPr>
              <w:spacing w:after="0"/>
              <w:rPr>
                <w:sz w:val="20"/>
                <w:szCs w:val="20"/>
              </w:rPr>
            </w:pPr>
          </w:p>
        </w:tc>
      </w:tr>
      <w:tr w:rsidR="00247871" w14:paraId="7BA8715D"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58D387AE" w14:textId="77777777" w:rsidR="00247871" w:rsidRDefault="00247871" w:rsidP="00E315EF">
            <w:pPr>
              <w:rPr>
                <w:sz w:val="20"/>
                <w:szCs w:val="20"/>
              </w:rPr>
            </w:pPr>
            <w:r>
              <w:rPr>
                <w:sz w:val="20"/>
                <w:szCs w:val="20"/>
              </w:rPr>
              <w:t>Explains the process of partial or complete withdrawal of consent for research at any time.</w:t>
            </w:r>
          </w:p>
        </w:tc>
        <w:tc>
          <w:tcPr>
            <w:tcW w:w="343" w:type="pct"/>
            <w:tcBorders>
              <w:top w:val="single" w:sz="4" w:space="0" w:color="auto"/>
              <w:left w:val="single" w:sz="4" w:space="0" w:color="auto"/>
              <w:bottom w:val="single" w:sz="4" w:space="0" w:color="auto"/>
              <w:right w:val="single" w:sz="4" w:space="0" w:color="auto"/>
            </w:tcBorders>
          </w:tcPr>
          <w:p w14:paraId="4608FF65"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A8FB8" w14:textId="77777777" w:rsidR="00247871" w:rsidRDefault="00247871" w:rsidP="00E315EF">
            <w:pPr>
              <w:spacing w:after="0"/>
              <w:rPr>
                <w:sz w:val="20"/>
                <w:szCs w:val="20"/>
              </w:rPr>
            </w:pPr>
          </w:p>
        </w:tc>
      </w:tr>
      <w:tr w:rsidR="00247871" w14:paraId="017D3470" w14:textId="77777777" w:rsidTr="00D17620">
        <w:tc>
          <w:tcPr>
            <w:tcW w:w="1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11EFBB" w14:textId="77777777" w:rsidR="00247871" w:rsidRDefault="00247871" w:rsidP="00E315EF">
            <w:pPr>
              <w:rPr>
                <w:b/>
                <w:sz w:val="20"/>
                <w:szCs w:val="20"/>
              </w:rPr>
            </w:pPr>
            <w:r>
              <w:rPr>
                <w:b/>
                <w:sz w:val="20"/>
                <w:szCs w:val="20"/>
              </w:rPr>
              <w:t xml:space="preserve">Date discussed with trainer:  </w:t>
            </w:r>
          </w:p>
        </w:tc>
        <w:tc>
          <w:tcPr>
            <w:tcW w:w="5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67EA0" w14:textId="77777777" w:rsidR="00247871" w:rsidRDefault="00247871" w:rsidP="00E315EF">
            <w:pPr>
              <w:rPr>
                <w:b/>
                <w:sz w:val="20"/>
                <w:szCs w:val="20"/>
              </w:rPr>
            </w:pPr>
          </w:p>
        </w:tc>
        <w:tc>
          <w:tcPr>
            <w:tcW w:w="31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D4819C" w14:textId="77777777" w:rsidR="00247871" w:rsidRDefault="00247871" w:rsidP="00E315EF">
            <w:pPr>
              <w:rPr>
                <w:b/>
                <w:sz w:val="20"/>
                <w:szCs w:val="20"/>
              </w:rPr>
            </w:pPr>
            <w:r>
              <w:rPr>
                <w:b/>
                <w:sz w:val="20"/>
                <w:szCs w:val="20"/>
              </w:rPr>
              <w:t>E-signature/initials of trainer:</w:t>
            </w:r>
          </w:p>
        </w:tc>
      </w:tr>
      <w:tr w:rsidR="00247871" w14:paraId="2606BE4B" w14:textId="77777777" w:rsidTr="00D17620">
        <w:tc>
          <w:tcPr>
            <w:tcW w:w="180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515C58" w14:textId="77777777" w:rsidR="00247871" w:rsidRDefault="00247871" w:rsidP="00E315EF">
            <w:pPr>
              <w:rPr>
                <w:sz w:val="20"/>
                <w:szCs w:val="20"/>
              </w:rPr>
            </w:pPr>
            <w:r>
              <w:rPr>
                <w:sz w:val="20"/>
                <w:szCs w:val="20"/>
              </w:rPr>
              <w:t>6 Applies core clinical skills to the genomic test conversation</w:t>
            </w:r>
          </w:p>
        </w:tc>
        <w:tc>
          <w:tcPr>
            <w:tcW w:w="343" w:type="pct"/>
            <w:tcBorders>
              <w:top w:val="single" w:sz="4" w:space="0" w:color="auto"/>
              <w:left w:val="single" w:sz="4" w:space="0" w:color="auto"/>
              <w:bottom w:val="single" w:sz="4" w:space="0" w:color="auto"/>
              <w:right w:val="single" w:sz="4" w:space="0" w:color="auto"/>
            </w:tcBorders>
          </w:tcPr>
          <w:p w14:paraId="3B506387" w14:textId="77777777" w:rsidR="00247871" w:rsidRDefault="00247871" w:rsidP="00E315EF">
            <w:pPr>
              <w:rPr>
                <w:sz w:val="20"/>
                <w:szCs w:val="20"/>
              </w:rPr>
            </w:pPr>
          </w:p>
        </w:tc>
        <w:tc>
          <w:tcPr>
            <w:tcW w:w="2849" w:type="pct"/>
            <w:vMerge w:val="restart"/>
            <w:tcBorders>
              <w:top w:val="single" w:sz="4" w:space="0" w:color="auto"/>
              <w:left w:val="single" w:sz="4" w:space="0" w:color="auto"/>
              <w:bottom w:val="single" w:sz="4" w:space="0" w:color="auto"/>
              <w:right w:val="single" w:sz="4" w:space="0" w:color="auto"/>
            </w:tcBorders>
          </w:tcPr>
          <w:p w14:paraId="160702E5" w14:textId="77777777" w:rsidR="00247871" w:rsidRDefault="00247871" w:rsidP="00E315EF">
            <w:pPr>
              <w:rPr>
                <w:sz w:val="20"/>
                <w:szCs w:val="20"/>
              </w:rPr>
            </w:pPr>
          </w:p>
        </w:tc>
      </w:tr>
      <w:tr w:rsidR="00247871" w14:paraId="74489075"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6BBF1870" w14:textId="77777777" w:rsidR="00247871" w:rsidRDefault="00247871" w:rsidP="00E315EF">
            <w:pPr>
              <w:rPr>
                <w:sz w:val="20"/>
                <w:szCs w:val="20"/>
              </w:rPr>
            </w:pPr>
            <w:r>
              <w:rPr>
                <w:sz w:val="20"/>
                <w:szCs w:val="20"/>
              </w:rPr>
              <w:t>Assesses capacity according to the Mental Capacity Act 2005 and other guidelines (such as Gillick competency).</w:t>
            </w:r>
          </w:p>
        </w:tc>
        <w:tc>
          <w:tcPr>
            <w:tcW w:w="343" w:type="pct"/>
            <w:tcBorders>
              <w:top w:val="single" w:sz="4" w:space="0" w:color="auto"/>
              <w:left w:val="single" w:sz="4" w:space="0" w:color="auto"/>
              <w:bottom w:val="single" w:sz="4" w:space="0" w:color="auto"/>
              <w:right w:val="single" w:sz="4" w:space="0" w:color="auto"/>
            </w:tcBorders>
          </w:tcPr>
          <w:p w14:paraId="1D196EAF"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7FBEC" w14:textId="77777777" w:rsidR="00247871" w:rsidRDefault="00247871" w:rsidP="00E315EF">
            <w:pPr>
              <w:spacing w:after="0"/>
              <w:rPr>
                <w:sz w:val="20"/>
                <w:szCs w:val="20"/>
              </w:rPr>
            </w:pPr>
          </w:p>
        </w:tc>
      </w:tr>
      <w:tr w:rsidR="00247871" w14:paraId="02AA8347"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1EDABEEF" w14:textId="77777777" w:rsidR="00247871" w:rsidRDefault="00247871" w:rsidP="00E315EF">
            <w:pPr>
              <w:rPr>
                <w:sz w:val="20"/>
                <w:szCs w:val="20"/>
              </w:rPr>
            </w:pPr>
            <w:r>
              <w:rPr>
                <w:sz w:val="20"/>
                <w:szCs w:val="20"/>
              </w:rPr>
              <w:t>Establishes the patient’s understanding and expectations of the genomic test being offered.</w:t>
            </w:r>
          </w:p>
        </w:tc>
        <w:tc>
          <w:tcPr>
            <w:tcW w:w="343" w:type="pct"/>
            <w:tcBorders>
              <w:top w:val="single" w:sz="4" w:space="0" w:color="auto"/>
              <w:left w:val="single" w:sz="4" w:space="0" w:color="auto"/>
              <w:bottom w:val="single" w:sz="4" w:space="0" w:color="auto"/>
              <w:right w:val="single" w:sz="4" w:space="0" w:color="auto"/>
            </w:tcBorders>
          </w:tcPr>
          <w:p w14:paraId="48DB95FD"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5E979" w14:textId="77777777" w:rsidR="00247871" w:rsidRDefault="00247871" w:rsidP="00E315EF">
            <w:pPr>
              <w:spacing w:after="0"/>
              <w:rPr>
                <w:sz w:val="20"/>
                <w:szCs w:val="20"/>
              </w:rPr>
            </w:pPr>
          </w:p>
        </w:tc>
      </w:tr>
      <w:tr w:rsidR="00247871" w14:paraId="63BAAA28"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627AF6BC" w14:textId="77777777" w:rsidR="00247871" w:rsidRDefault="00247871" w:rsidP="00E315EF">
            <w:pPr>
              <w:rPr>
                <w:sz w:val="20"/>
                <w:szCs w:val="20"/>
              </w:rPr>
            </w:pPr>
            <w:r>
              <w:rPr>
                <w:sz w:val="20"/>
                <w:szCs w:val="20"/>
              </w:rPr>
              <w:t>Employs effective communication skills to support decision making and enable patients to make a choice without coercion or bias.</w:t>
            </w:r>
          </w:p>
        </w:tc>
        <w:tc>
          <w:tcPr>
            <w:tcW w:w="343" w:type="pct"/>
            <w:tcBorders>
              <w:top w:val="single" w:sz="4" w:space="0" w:color="auto"/>
              <w:left w:val="single" w:sz="4" w:space="0" w:color="auto"/>
              <w:bottom w:val="single" w:sz="4" w:space="0" w:color="auto"/>
              <w:right w:val="single" w:sz="4" w:space="0" w:color="auto"/>
            </w:tcBorders>
          </w:tcPr>
          <w:p w14:paraId="22587021"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266B3" w14:textId="77777777" w:rsidR="00247871" w:rsidRDefault="00247871" w:rsidP="00E315EF">
            <w:pPr>
              <w:spacing w:after="0"/>
              <w:rPr>
                <w:sz w:val="20"/>
                <w:szCs w:val="20"/>
              </w:rPr>
            </w:pPr>
          </w:p>
        </w:tc>
      </w:tr>
      <w:tr w:rsidR="00247871" w14:paraId="019A94A8"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0B1EA52A" w14:textId="77777777" w:rsidR="00247871" w:rsidRDefault="00247871" w:rsidP="00E315EF">
            <w:pPr>
              <w:rPr>
                <w:sz w:val="20"/>
                <w:szCs w:val="20"/>
              </w:rPr>
            </w:pPr>
            <w:r>
              <w:rPr>
                <w:sz w:val="20"/>
                <w:szCs w:val="20"/>
              </w:rPr>
              <w:t xml:space="preserve">Tailors provision of information based on the patient’s cognitive ability, </w:t>
            </w:r>
            <w:proofErr w:type="gramStart"/>
            <w:r>
              <w:rPr>
                <w:sz w:val="20"/>
                <w:szCs w:val="20"/>
              </w:rPr>
              <w:t>age</w:t>
            </w:r>
            <w:proofErr w:type="gramEnd"/>
            <w:r>
              <w:rPr>
                <w:sz w:val="20"/>
                <w:szCs w:val="20"/>
              </w:rPr>
              <w:t xml:space="preserve"> and language.</w:t>
            </w:r>
          </w:p>
        </w:tc>
        <w:tc>
          <w:tcPr>
            <w:tcW w:w="343" w:type="pct"/>
            <w:tcBorders>
              <w:top w:val="single" w:sz="4" w:space="0" w:color="auto"/>
              <w:left w:val="single" w:sz="4" w:space="0" w:color="auto"/>
              <w:bottom w:val="single" w:sz="4" w:space="0" w:color="auto"/>
              <w:right w:val="single" w:sz="4" w:space="0" w:color="auto"/>
            </w:tcBorders>
          </w:tcPr>
          <w:p w14:paraId="31B2ED90"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074B8" w14:textId="77777777" w:rsidR="00247871" w:rsidRDefault="00247871" w:rsidP="00E315EF">
            <w:pPr>
              <w:spacing w:after="0"/>
              <w:rPr>
                <w:sz w:val="20"/>
                <w:szCs w:val="20"/>
              </w:rPr>
            </w:pPr>
          </w:p>
        </w:tc>
      </w:tr>
      <w:tr w:rsidR="00247871" w14:paraId="5620A950"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2245B465" w14:textId="77777777" w:rsidR="00247871" w:rsidRDefault="00247871" w:rsidP="00E315EF">
            <w:pPr>
              <w:rPr>
                <w:sz w:val="20"/>
                <w:szCs w:val="20"/>
              </w:rPr>
            </w:pPr>
            <w:r>
              <w:rPr>
                <w:sz w:val="20"/>
                <w:szCs w:val="20"/>
              </w:rPr>
              <w:t>Engages with all individuals present in the discussion and incorporates the potentially different views of family members.</w:t>
            </w:r>
          </w:p>
        </w:tc>
        <w:tc>
          <w:tcPr>
            <w:tcW w:w="343" w:type="pct"/>
            <w:tcBorders>
              <w:top w:val="single" w:sz="4" w:space="0" w:color="auto"/>
              <w:left w:val="single" w:sz="4" w:space="0" w:color="auto"/>
              <w:bottom w:val="single" w:sz="4" w:space="0" w:color="auto"/>
              <w:right w:val="single" w:sz="4" w:space="0" w:color="auto"/>
            </w:tcBorders>
          </w:tcPr>
          <w:p w14:paraId="6726457B"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46D44" w14:textId="77777777" w:rsidR="00247871" w:rsidRDefault="00247871" w:rsidP="00E315EF">
            <w:pPr>
              <w:spacing w:after="0"/>
              <w:rPr>
                <w:sz w:val="20"/>
                <w:szCs w:val="20"/>
              </w:rPr>
            </w:pPr>
          </w:p>
        </w:tc>
      </w:tr>
      <w:tr w:rsidR="00247871" w14:paraId="500787AA"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3E0C3336" w14:textId="77777777" w:rsidR="00247871" w:rsidRDefault="00247871" w:rsidP="00E315EF">
            <w:pPr>
              <w:rPr>
                <w:sz w:val="20"/>
                <w:szCs w:val="20"/>
              </w:rPr>
            </w:pPr>
            <w:r>
              <w:rPr>
                <w:sz w:val="20"/>
                <w:szCs w:val="20"/>
              </w:rPr>
              <w:t xml:space="preserve">Addresses the psychosocial impact of genomic testing and risk, taking into consideration the impact of </w:t>
            </w:r>
            <w:r>
              <w:rPr>
                <w:sz w:val="20"/>
                <w:szCs w:val="20"/>
              </w:rPr>
              <w:lastRenderedPageBreak/>
              <w:t>disease on the individual and/or family.</w:t>
            </w:r>
          </w:p>
        </w:tc>
        <w:tc>
          <w:tcPr>
            <w:tcW w:w="343" w:type="pct"/>
            <w:tcBorders>
              <w:top w:val="single" w:sz="4" w:space="0" w:color="auto"/>
              <w:left w:val="single" w:sz="4" w:space="0" w:color="auto"/>
              <w:bottom w:val="single" w:sz="4" w:space="0" w:color="auto"/>
              <w:right w:val="single" w:sz="4" w:space="0" w:color="auto"/>
            </w:tcBorders>
          </w:tcPr>
          <w:p w14:paraId="75156D97"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A24ED" w14:textId="77777777" w:rsidR="00247871" w:rsidRDefault="00247871" w:rsidP="00E315EF">
            <w:pPr>
              <w:spacing w:after="0"/>
              <w:rPr>
                <w:sz w:val="20"/>
                <w:szCs w:val="20"/>
              </w:rPr>
            </w:pPr>
          </w:p>
        </w:tc>
      </w:tr>
      <w:tr w:rsidR="00247871" w14:paraId="2D73DCA5"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4BEC705B" w14:textId="77777777" w:rsidR="00247871" w:rsidRDefault="00247871" w:rsidP="00E315EF">
            <w:pPr>
              <w:rPr>
                <w:sz w:val="20"/>
                <w:szCs w:val="20"/>
              </w:rPr>
            </w:pPr>
            <w:r>
              <w:rPr>
                <w:sz w:val="20"/>
                <w:szCs w:val="20"/>
              </w:rPr>
              <w:t xml:space="preserve">Considers the factors that may influence an individual’s choice to consent, including additional physical and mental health history; cultural, religious, </w:t>
            </w:r>
            <w:proofErr w:type="gramStart"/>
            <w:r>
              <w:rPr>
                <w:sz w:val="20"/>
                <w:szCs w:val="20"/>
              </w:rPr>
              <w:t>familial</w:t>
            </w:r>
            <w:proofErr w:type="gramEnd"/>
            <w:r>
              <w:rPr>
                <w:sz w:val="20"/>
                <w:szCs w:val="20"/>
              </w:rPr>
              <w:t xml:space="preserve"> and personal values; and timing of the conversation with respect to the patient’s care and/or other life events.</w:t>
            </w:r>
          </w:p>
        </w:tc>
        <w:tc>
          <w:tcPr>
            <w:tcW w:w="343" w:type="pct"/>
            <w:tcBorders>
              <w:top w:val="single" w:sz="4" w:space="0" w:color="auto"/>
              <w:left w:val="single" w:sz="4" w:space="0" w:color="auto"/>
              <w:bottom w:val="single" w:sz="4" w:space="0" w:color="auto"/>
              <w:right w:val="single" w:sz="4" w:space="0" w:color="auto"/>
            </w:tcBorders>
          </w:tcPr>
          <w:p w14:paraId="489F269A"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8D018" w14:textId="77777777" w:rsidR="00247871" w:rsidRDefault="00247871" w:rsidP="00E315EF">
            <w:pPr>
              <w:spacing w:after="0"/>
              <w:rPr>
                <w:sz w:val="20"/>
                <w:szCs w:val="20"/>
              </w:rPr>
            </w:pPr>
          </w:p>
        </w:tc>
      </w:tr>
      <w:tr w:rsidR="00247871" w14:paraId="50883DBB"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50E47B0F" w14:textId="77777777" w:rsidR="00247871" w:rsidRDefault="00247871" w:rsidP="00E315EF">
            <w:pPr>
              <w:rPr>
                <w:sz w:val="20"/>
                <w:szCs w:val="20"/>
              </w:rPr>
            </w:pPr>
            <w:r>
              <w:rPr>
                <w:sz w:val="20"/>
                <w:szCs w:val="20"/>
              </w:rPr>
              <w:t xml:space="preserve">Respects the patient’s right to decline the genomic test, and </w:t>
            </w:r>
            <w:proofErr w:type="gramStart"/>
            <w:r>
              <w:rPr>
                <w:sz w:val="20"/>
                <w:szCs w:val="20"/>
              </w:rPr>
              <w:t>is able to</w:t>
            </w:r>
            <w:proofErr w:type="gramEnd"/>
            <w:r>
              <w:rPr>
                <w:sz w:val="20"/>
                <w:szCs w:val="20"/>
              </w:rPr>
              <w:t xml:space="preserve"> explain potential implications, limitations, and/or alternatives for the patient’s care.</w:t>
            </w:r>
          </w:p>
        </w:tc>
        <w:tc>
          <w:tcPr>
            <w:tcW w:w="343" w:type="pct"/>
            <w:tcBorders>
              <w:top w:val="single" w:sz="4" w:space="0" w:color="auto"/>
              <w:left w:val="single" w:sz="4" w:space="0" w:color="auto"/>
              <w:bottom w:val="single" w:sz="4" w:space="0" w:color="auto"/>
              <w:right w:val="single" w:sz="4" w:space="0" w:color="auto"/>
            </w:tcBorders>
          </w:tcPr>
          <w:p w14:paraId="6851D579"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779CC" w14:textId="77777777" w:rsidR="00247871" w:rsidRDefault="00247871" w:rsidP="00E315EF">
            <w:pPr>
              <w:spacing w:after="0"/>
              <w:rPr>
                <w:sz w:val="20"/>
                <w:szCs w:val="20"/>
              </w:rPr>
            </w:pPr>
          </w:p>
        </w:tc>
      </w:tr>
      <w:tr w:rsidR="00247871" w14:paraId="3F3B53F1" w14:textId="77777777" w:rsidTr="00D17620">
        <w:tc>
          <w:tcPr>
            <w:tcW w:w="1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B518BC" w14:textId="77777777" w:rsidR="00247871" w:rsidRDefault="00247871" w:rsidP="00E315EF">
            <w:pPr>
              <w:rPr>
                <w:b/>
                <w:sz w:val="20"/>
                <w:szCs w:val="20"/>
              </w:rPr>
            </w:pPr>
            <w:r>
              <w:rPr>
                <w:b/>
                <w:sz w:val="20"/>
                <w:szCs w:val="20"/>
              </w:rPr>
              <w:t xml:space="preserve">Date discussed with trainer:  </w:t>
            </w:r>
          </w:p>
        </w:tc>
        <w:tc>
          <w:tcPr>
            <w:tcW w:w="5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82AA0E" w14:textId="77777777" w:rsidR="00247871" w:rsidRDefault="00247871" w:rsidP="00E315EF">
            <w:pPr>
              <w:rPr>
                <w:b/>
                <w:sz w:val="20"/>
                <w:szCs w:val="20"/>
              </w:rPr>
            </w:pPr>
          </w:p>
        </w:tc>
        <w:tc>
          <w:tcPr>
            <w:tcW w:w="31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2B90C" w14:textId="77777777" w:rsidR="00247871" w:rsidRDefault="00247871" w:rsidP="00E315EF">
            <w:pPr>
              <w:rPr>
                <w:b/>
                <w:sz w:val="20"/>
                <w:szCs w:val="20"/>
              </w:rPr>
            </w:pPr>
            <w:r>
              <w:rPr>
                <w:b/>
                <w:sz w:val="20"/>
                <w:szCs w:val="20"/>
              </w:rPr>
              <w:t>E-signature/initials of trainer:</w:t>
            </w:r>
          </w:p>
          <w:p w14:paraId="7341D2A7" w14:textId="77777777" w:rsidR="00247871" w:rsidRDefault="00247871" w:rsidP="00E315EF">
            <w:pPr>
              <w:rPr>
                <w:b/>
                <w:sz w:val="20"/>
                <w:szCs w:val="20"/>
              </w:rPr>
            </w:pPr>
          </w:p>
        </w:tc>
      </w:tr>
      <w:tr w:rsidR="00247871" w14:paraId="206D8BE3" w14:textId="77777777" w:rsidTr="00D17620">
        <w:tc>
          <w:tcPr>
            <w:tcW w:w="180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102761" w14:textId="77777777" w:rsidR="00247871" w:rsidRDefault="00247871" w:rsidP="00E315EF">
            <w:pPr>
              <w:rPr>
                <w:sz w:val="20"/>
                <w:szCs w:val="20"/>
              </w:rPr>
            </w:pPr>
            <w:r>
              <w:rPr>
                <w:sz w:val="20"/>
                <w:szCs w:val="20"/>
              </w:rPr>
              <w:t>7 Recognises one’s ongoing responsibilities to the patient and acts when appropriate</w:t>
            </w:r>
          </w:p>
        </w:tc>
        <w:tc>
          <w:tcPr>
            <w:tcW w:w="343" w:type="pct"/>
            <w:tcBorders>
              <w:top w:val="single" w:sz="4" w:space="0" w:color="auto"/>
              <w:left w:val="single" w:sz="4" w:space="0" w:color="auto"/>
              <w:bottom w:val="single" w:sz="4" w:space="0" w:color="auto"/>
              <w:right w:val="single" w:sz="4" w:space="0" w:color="auto"/>
            </w:tcBorders>
          </w:tcPr>
          <w:p w14:paraId="20C3A47C" w14:textId="77777777" w:rsidR="00247871" w:rsidRDefault="00247871" w:rsidP="00E315EF">
            <w:pPr>
              <w:rPr>
                <w:sz w:val="20"/>
                <w:szCs w:val="20"/>
              </w:rPr>
            </w:pPr>
          </w:p>
        </w:tc>
        <w:tc>
          <w:tcPr>
            <w:tcW w:w="2849" w:type="pct"/>
            <w:vMerge w:val="restart"/>
            <w:tcBorders>
              <w:top w:val="single" w:sz="4" w:space="0" w:color="auto"/>
              <w:left w:val="single" w:sz="4" w:space="0" w:color="auto"/>
              <w:bottom w:val="single" w:sz="4" w:space="0" w:color="auto"/>
              <w:right w:val="single" w:sz="4" w:space="0" w:color="auto"/>
            </w:tcBorders>
          </w:tcPr>
          <w:p w14:paraId="0C89E046" w14:textId="77777777" w:rsidR="00247871" w:rsidRDefault="00247871" w:rsidP="00E315EF">
            <w:pPr>
              <w:rPr>
                <w:sz w:val="20"/>
                <w:szCs w:val="20"/>
              </w:rPr>
            </w:pPr>
          </w:p>
        </w:tc>
      </w:tr>
      <w:tr w:rsidR="00247871" w14:paraId="43FC9675"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259C4E9F" w14:textId="77777777" w:rsidR="00247871" w:rsidRDefault="00247871" w:rsidP="00E315EF">
            <w:pPr>
              <w:rPr>
                <w:sz w:val="20"/>
                <w:szCs w:val="20"/>
              </w:rPr>
            </w:pPr>
            <w:r>
              <w:rPr>
                <w:sz w:val="20"/>
                <w:szCs w:val="20"/>
              </w:rPr>
              <w:t>Understands that duty of care may extend beyond the initial feedback of genomic findings.</w:t>
            </w:r>
          </w:p>
        </w:tc>
        <w:tc>
          <w:tcPr>
            <w:tcW w:w="343" w:type="pct"/>
            <w:tcBorders>
              <w:top w:val="single" w:sz="4" w:space="0" w:color="auto"/>
              <w:left w:val="single" w:sz="4" w:space="0" w:color="auto"/>
              <w:bottom w:val="single" w:sz="4" w:space="0" w:color="auto"/>
              <w:right w:val="single" w:sz="4" w:space="0" w:color="auto"/>
            </w:tcBorders>
          </w:tcPr>
          <w:p w14:paraId="7880E45A"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5528D" w14:textId="77777777" w:rsidR="00247871" w:rsidRDefault="00247871" w:rsidP="00E315EF">
            <w:pPr>
              <w:spacing w:after="0"/>
              <w:rPr>
                <w:sz w:val="20"/>
                <w:szCs w:val="20"/>
              </w:rPr>
            </w:pPr>
          </w:p>
        </w:tc>
      </w:tr>
      <w:tr w:rsidR="00247871" w14:paraId="642F593E"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4C24D8ED" w14:textId="77777777" w:rsidR="00247871" w:rsidRDefault="00247871" w:rsidP="00E315EF">
            <w:pPr>
              <w:rPr>
                <w:sz w:val="20"/>
                <w:szCs w:val="20"/>
              </w:rPr>
            </w:pPr>
            <w:proofErr w:type="gramStart"/>
            <w:r>
              <w:rPr>
                <w:sz w:val="20"/>
                <w:szCs w:val="20"/>
              </w:rPr>
              <w:t>Is able to</w:t>
            </w:r>
            <w:proofErr w:type="gramEnd"/>
            <w:r>
              <w:rPr>
                <w:sz w:val="20"/>
                <w:szCs w:val="20"/>
              </w:rPr>
              <w:t xml:space="preserve"> inform relevant professionals involved in managing the patient’s care and initiate onward referrals to other specialists.</w:t>
            </w:r>
          </w:p>
        </w:tc>
        <w:tc>
          <w:tcPr>
            <w:tcW w:w="343" w:type="pct"/>
            <w:tcBorders>
              <w:top w:val="single" w:sz="4" w:space="0" w:color="auto"/>
              <w:left w:val="single" w:sz="4" w:space="0" w:color="auto"/>
              <w:bottom w:val="single" w:sz="4" w:space="0" w:color="auto"/>
              <w:right w:val="single" w:sz="4" w:space="0" w:color="auto"/>
            </w:tcBorders>
          </w:tcPr>
          <w:p w14:paraId="3CA2CE72"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6B6CB" w14:textId="77777777" w:rsidR="00247871" w:rsidRDefault="00247871" w:rsidP="00E315EF">
            <w:pPr>
              <w:spacing w:after="0"/>
              <w:rPr>
                <w:sz w:val="20"/>
                <w:szCs w:val="20"/>
              </w:rPr>
            </w:pPr>
          </w:p>
        </w:tc>
      </w:tr>
      <w:tr w:rsidR="00247871" w14:paraId="3721DD3D"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077F9504" w14:textId="77777777" w:rsidR="00247871" w:rsidRDefault="00247871" w:rsidP="00E315EF">
            <w:pPr>
              <w:rPr>
                <w:sz w:val="20"/>
                <w:szCs w:val="20"/>
              </w:rPr>
            </w:pPr>
            <w:r>
              <w:rPr>
                <w:sz w:val="20"/>
                <w:szCs w:val="20"/>
              </w:rPr>
              <w:t>Knows of patient resources, support groups, and eligibility criteria for research (where applicable).</w:t>
            </w:r>
          </w:p>
        </w:tc>
        <w:tc>
          <w:tcPr>
            <w:tcW w:w="343" w:type="pct"/>
            <w:tcBorders>
              <w:top w:val="single" w:sz="4" w:space="0" w:color="auto"/>
              <w:left w:val="single" w:sz="4" w:space="0" w:color="auto"/>
              <w:bottom w:val="single" w:sz="4" w:space="0" w:color="auto"/>
              <w:right w:val="single" w:sz="4" w:space="0" w:color="auto"/>
            </w:tcBorders>
          </w:tcPr>
          <w:p w14:paraId="448466BC"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6218D" w14:textId="77777777" w:rsidR="00247871" w:rsidRDefault="00247871" w:rsidP="00E315EF">
            <w:pPr>
              <w:spacing w:after="0"/>
              <w:rPr>
                <w:sz w:val="20"/>
                <w:szCs w:val="20"/>
              </w:rPr>
            </w:pPr>
          </w:p>
        </w:tc>
      </w:tr>
      <w:tr w:rsidR="00247871" w14:paraId="12F115AA" w14:textId="77777777" w:rsidTr="00D17620">
        <w:tc>
          <w:tcPr>
            <w:tcW w:w="1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313DC9" w14:textId="77777777" w:rsidR="00247871" w:rsidRDefault="00247871" w:rsidP="00E315EF">
            <w:pPr>
              <w:rPr>
                <w:b/>
                <w:sz w:val="20"/>
                <w:szCs w:val="20"/>
              </w:rPr>
            </w:pPr>
            <w:r>
              <w:rPr>
                <w:b/>
                <w:sz w:val="20"/>
                <w:szCs w:val="20"/>
              </w:rPr>
              <w:t xml:space="preserve">Date discussed with trainer:  </w:t>
            </w:r>
          </w:p>
        </w:tc>
        <w:tc>
          <w:tcPr>
            <w:tcW w:w="5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1C0C94" w14:textId="77777777" w:rsidR="00247871" w:rsidRDefault="00247871" w:rsidP="00E315EF">
            <w:pPr>
              <w:rPr>
                <w:b/>
                <w:sz w:val="20"/>
                <w:szCs w:val="20"/>
              </w:rPr>
            </w:pPr>
          </w:p>
        </w:tc>
        <w:tc>
          <w:tcPr>
            <w:tcW w:w="31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1B6B53" w14:textId="77777777" w:rsidR="00247871" w:rsidRDefault="00247871" w:rsidP="00E315EF">
            <w:pPr>
              <w:rPr>
                <w:b/>
                <w:sz w:val="20"/>
                <w:szCs w:val="20"/>
              </w:rPr>
            </w:pPr>
            <w:r>
              <w:rPr>
                <w:b/>
                <w:sz w:val="20"/>
                <w:szCs w:val="20"/>
              </w:rPr>
              <w:t>E-signature/initials of trainer:</w:t>
            </w:r>
          </w:p>
        </w:tc>
      </w:tr>
      <w:tr w:rsidR="00247871" w14:paraId="5F5BEADD" w14:textId="77777777" w:rsidTr="00D17620">
        <w:tc>
          <w:tcPr>
            <w:tcW w:w="180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D8CB50" w14:textId="77777777" w:rsidR="00247871" w:rsidRDefault="00247871" w:rsidP="00E315EF">
            <w:pPr>
              <w:rPr>
                <w:sz w:val="20"/>
                <w:szCs w:val="20"/>
              </w:rPr>
            </w:pPr>
            <w:r>
              <w:rPr>
                <w:sz w:val="20"/>
                <w:szCs w:val="20"/>
              </w:rPr>
              <w:t>8 Seeks further assistance, where relevant, based on scope of practice</w:t>
            </w:r>
          </w:p>
        </w:tc>
        <w:tc>
          <w:tcPr>
            <w:tcW w:w="343" w:type="pct"/>
            <w:tcBorders>
              <w:top w:val="single" w:sz="4" w:space="0" w:color="auto"/>
              <w:left w:val="single" w:sz="4" w:space="0" w:color="auto"/>
              <w:bottom w:val="single" w:sz="4" w:space="0" w:color="auto"/>
              <w:right w:val="single" w:sz="4" w:space="0" w:color="auto"/>
            </w:tcBorders>
          </w:tcPr>
          <w:p w14:paraId="28FC8A84" w14:textId="77777777" w:rsidR="00247871" w:rsidRDefault="00247871" w:rsidP="00E315EF">
            <w:pPr>
              <w:rPr>
                <w:sz w:val="20"/>
                <w:szCs w:val="20"/>
              </w:rPr>
            </w:pPr>
          </w:p>
        </w:tc>
        <w:tc>
          <w:tcPr>
            <w:tcW w:w="2849" w:type="pct"/>
            <w:vMerge w:val="restart"/>
            <w:tcBorders>
              <w:top w:val="single" w:sz="4" w:space="0" w:color="auto"/>
              <w:left w:val="single" w:sz="4" w:space="0" w:color="auto"/>
              <w:bottom w:val="single" w:sz="4" w:space="0" w:color="auto"/>
              <w:right w:val="single" w:sz="4" w:space="0" w:color="auto"/>
            </w:tcBorders>
          </w:tcPr>
          <w:p w14:paraId="7B5AA43E" w14:textId="77777777" w:rsidR="00247871" w:rsidRDefault="00247871" w:rsidP="00E315EF">
            <w:pPr>
              <w:rPr>
                <w:sz w:val="20"/>
                <w:szCs w:val="20"/>
              </w:rPr>
            </w:pPr>
          </w:p>
        </w:tc>
      </w:tr>
      <w:tr w:rsidR="00247871" w14:paraId="4A469487"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644E025D" w14:textId="77777777" w:rsidR="00247871" w:rsidRDefault="00247871" w:rsidP="00E315EF">
            <w:pPr>
              <w:rPr>
                <w:sz w:val="20"/>
                <w:szCs w:val="20"/>
              </w:rPr>
            </w:pPr>
            <w:r>
              <w:rPr>
                <w:sz w:val="20"/>
                <w:szCs w:val="20"/>
              </w:rPr>
              <w:t>Knows how to contact their local genomics laboratory, Clinical Genetics service and multidisciplinary review meetings if relevant.</w:t>
            </w:r>
          </w:p>
        </w:tc>
        <w:tc>
          <w:tcPr>
            <w:tcW w:w="343" w:type="pct"/>
            <w:tcBorders>
              <w:top w:val="single" w:sz="4" w:space="0" w:color="auto"/>
              <w:left w:val="single" w:sz="4" w:space="0" w:color="auto"/>
              <w:bottom w:val="single" w:sz="4" w:space="0" w:color="auto"/>
              <w:right w:val="single" w:sz="4" w:space="0" w:color="auto"/>
            </w:tcBorders>
          </w:tcPr>
          <w:p w14:paraId="1FBDA113"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90FF9" w14:textId="77777777" w:rsidR="00247871" w:rsidRDefault="00247871" w:rsidP="00E315EF">
            <w:pPr>
              <w:spacing w:after="0"/>
              <w:rPr>
                <w:sz w:val="20"/>
                <w:szCs w:val="20"/>
              </w:rPr>
            </w:pPr>
          </w:p>
        </w:tc>
      </w:tr>
      <w:tr w:rsidR="00247871" w14:paraId="1541DF93"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10BCED6A" w14:textId="77777777" w:rsidR="00247871" w:rsidRDefault="00247871" w:rsidP="00E315EF">
            <w:pPr>
              <w:rPr>
                <w:sz w:val="20"/>
                <w:szCs w:val="20"/>
              </w:rPr>
            </w:pPr>
            <w:r>
              <w:rPr>
                <w:sz w:val="20"/>
                <w:szCs w:val="20"/>
              </w:rPr>
              <w:lastRenderedPageBreak/>
              <w:t>Can recognise and understand one’s professional responsibilities and boundaries, and when to refer to relevant specialists for further support or patient management.</w:t>
            </w:r>
          </w:p>
        </w:tc>
        <w:tc>
          <w:tcPr>
            <w:tcW w:w="343" w:type="pct"/>
            <w:tcBorders>
              <w:top w:val="single" w:sz="4" w:space="0" w:color="auto"/>
              <w:left w:val="single" w:sz="4" w:space="0" w:color="auto"/>
              <w:bottom w:val="single" w:sz="4" w:space="0" w:color="auto"/>
              <w:right w:val="single" w:sz="4" w:space="0" w:color="auto"/>
            </w:tcBorders>
          </w:tcPr>
          <w:p w14:paraId="3AECC457"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5065D" w14:textId="77777777" w:rsidR="00247871" w:rsidRDefault="00247871" w:rsidP="00E315EF">
            <w:pPr>
              <w:spacing w:after="0"/>
              <w:rPr>
                <w:sz w:val="20"/>
                <w:szCs w:val="20"/>
              </w:rPr>
            </w:pPr>
          </w:p>
        </w:tc>
      </w:tr>
      <w:tr w:rsidR="00247871" w14:paraId="7A22CADF" w14:textId="77777777" w:rsidTr="00D17620">
        <w:tc>
          <w:tcPr>
            <w:tcW w:w="1807" w:type="pct"/>
            <w:gridSpan w:val="2"/>
            <w:tcBorders>
              <w:top w:val="single" w:sz="4" w:space="0" w:color="auto"/>
              <w:left w:val="single" w:sz="4" w:space="0" w:color="auto"/>
              <w:bottom w:val="single" w:sz="4" w:space="0" w:color="auto"/>
              <w:right w:val="single" w:sz="4" w:space="0" w:color="auto"/>
            </w:tcBorders>
            <w:hideMark/>
          </w:tcPr>
          <w:p w14:paraId="1B2AD050" w14:textId="77777777" w:rsidR="00247871" w:rsidRDefault="00247871" w:rsidP="00E315EF">
            <w:pPr>
              <w:rPr>
                <w:sz w:val="20"/>
                <w:szCs w:val="20"/>
              </w:rPr>
            </w:pPr>
            <w:r>
              <w:rPr>
                <w:sz w:val="20"/>
                <w:szCs w:val="20"/>
              </w:rPr>
              <w:t>Knows how to access educational resources to support learning where relevant (such as Good Clinical Practice training and Genomics Education Programme courses).</w:t>
            </w:r>
          </w:p>
        </w:tc>
        <w:tc>
          <w:tcPr>
            <w:tcW w:w="343" w:type="pct"/>
            <w:tcBorders>
              <w:top w:val="single" w:sz="4" w:space="0" w:color="auto"/>
              <w:left w:val="single" w:sz="4" w:space="0" w:color="auto"/>
              <w:bottom w:val="single" w:sz="4" w:space="0" w:color="auto"/>
              <w:right w:val="single" w:sz="4" w:space="0" w:color="auto"/>
            </w:tcBorders>
          </w:tcPr>
          <w:p w14:paraId="54865298" w14:textId="77777777" w:rsidR="00247871" w:rsidRDefault="00247871" w:rsidP="00E315EF">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B80A3" w14:textId="77777777" w:rsidR="00247871" w:rsidRDefault="00247871" w:rsidP="00E315EF">
            <w:pPr>
              <w:spacing w:after="0"/>
              <w:rPr>
                <w:sz w:val="20"/>
                <w:szCs w:val="20"/>
              </w:rPr>
            </w:pPr>
          </w:p>
        </w:tc>
      </w:tr>
      <w:tr w:rsidR="00247871" w14:paraId="4DE0C4D6" w14:textId="77777777" w:rsidTr="00D17620">
        <w:tc>
          <w:tcPr>
            <w:tcW w:w="1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CDCF2A" w14:textId="77777777" w:rsidR="00247871" w:rsidRDefault="00247871" w:rsidP="00E315EF">
            <w:pPr>
              <w:rPr>
                <w:b/>
                <w:sz w:val="20"/>
                <w:szCs w:val="20"/>
              </w:rPr>
            </w:pPr>
            <w:r>
              <w:rPr>
                <w:b/>
                <w:sz w:val="20"/>
                <w:szCs w:val="20"/>
              </w:rPr>
              <w:t xml:space="preserve">Date discussed with trainer:  </w:t>
            </w:r>
          </w:p>
        </w:tc>
        <w:tc>
          <w:tcPr>
            <w:tcW w:w="5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1455E" w14:textId="77777777" w:rsidR="00247871" w:rsidRDefault="00247871" w:rsidP="00E315EF">
            <w:pPr>
              <w:rPr>
                <w:b/>
                <w:sz w:val="20"/>
                <w:szCs w:val="20"/>
              </w:rPr>
            </w:pPr>
          </w:p>
        </w:tc>
        <w:tc>
          <w:tcPr>
            <w:tcW w:w="31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EE916" w14:textId="77777777" w:rsidR="00247871" w:rsidRDefault="00247871" w:rsidP="00E315EF">
            <w:pPr>
              <w:rPr>
                <w:b/>
                <w:sz w:val="20"/>
                <w:szCs w:val="20"/>
              </w:rPr>
            </w:pPr>
            <w:r>
              <w:rPr>
                <w:b/>
                <w:sz w:val="20"/>
                <w:szCs w:val="20"/>
              </w:rPr>
              <w:t>E-signature/initials of trainer:</w:t>
            </w:r>
          </w:p>
        </w:tc>
      </w:tr>
      <w:tr w:rsidR="00247871" w14:paraId="78FCF7DB" w14:textId="77777777" w:rsidTr="00E315EF">
        <w:tc>
          <w:tcPr>
            <w:tcW w:w="5000" w:type="pct"/>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EC2966" w14:textId="77777777" w:rsidR="00247871" w:rsidRDefault="00247871" w:rsidP="00E315EF">
            <w:pPr>
              <w:rPr>
                <w:b/>
                <w:sz w:val="20"/>
                <w:szCs w:val="20"/>
              </w:rPr>
            </w:pPr>
            <w:r>
              <w:rPr>
                <w:b/>
                <w:sz w:val="20"/>
                <w:szCs w:val="20"/>
              </w:rPr>
              <w:t>Further reflection notes:</w:t>
            </w:r>
          </w:p>
        </w:tc>
      </w:tr>
      <w:tr w:rsidR="00247871" w14:paraId="11CC2746" w14:textId="77777777" w:rsidTr="00E315EF">
        <w:tc>
          <w:tcPr>
            <w:tcW w:w="5000" w:type="pct"/>
            <w:gridSpan w:val="4"/>
            <w:tcBorders>
              <w:top w:val="single" w:sz="4" w:space="0" w:color="auto"/>
              <w:left w:val="single" w:sz="4" w:space="0" w:color="auto"/>
              <w:bottom w:val="single" w:sz="4" w:space="0" w:color="auto"/>
              <w:right w:val="single" w:sz="4" w:space="0" w:color="auto"/>
            </w:tcBorders>
          </w:tcPr>
          <w:p w14:paraId="1BBD898B" w14:textId="77777777" w:rsidR="00247871" w:rsidRDefault="00247871" w:rsidP="00E315EF">
            <w:pPr>
              <w:rPr>
                <w:sz w:val="20"/>
                <w:szCs w:val="20"/>
              </w:rPr>
            </w:pPr>
            <w:r>
              <w:rPr>
                <w:sz w:val="20"/>
                <w:szCs w:val="20"/>
              </w:rPr>
              <w:t xml:space="preserve">e.g. any suggested resources or actions to support competency development, </w:t>
            </w:r>
            <w:proofErr w:type="gramStart"/>
            <w:r>
              <w:rPr>
                <w:sz w:val="20"/>
                <w:szCs w:val="20"/>
              </w:rPr>
              <w:t>recommendations</w:t>
            </w:r>
            <w:proofErr w:type="gramEnd"/>
            <w:r>
              <w:rPr>
                <w:sz w:val="20"/>
                <w:szCs w:val="20"/>
              </w:rPr>
              <w:t xml:space="preserve"> </w:t>
            </w:r>
          </w:p>
          <w:p w14:paraId="51524C12" w14:textId="77777777" w:rsidR="00247871" w:rsidRDefault="00247871" w:rsidP="00E315EF">
            <w:pPr>
              <w:rPr>
                <w:sz w:val="20"/>
                <w:szCs w:val="20"/>
              </w:rPr>
            </w:pPr>
          </w:p>
          <w:p w14:paraId="5D3D3FAE" w14:textId="77777777" w:rsidR="00247871" w:rsidRDefault="00247871" w:rsidP="00E315EF">
            <w:pPr>
              <w:rPr>
                <w:sz w:val="20"/>
                <w:szCs w:val="20"/>
              </w:rPr>
            </w:pPr>
          </w:p>
          <w:p w14:paraId="11C0DAB1" w14:textId="77777777" w:rsidR="00247871" w:rsidRDefault="00247871" w:rsidP="00E315EF">
            <w:pPr>
              <w:rPr>
                <w:sz w:val="20"/>
                <w:szCs w:val="20"/>
              </w:rPr>
            </w:pPr>
          </w:p>
          <w:p w14:paraId="2E928208" w14:textId="77777777" w:rsidR="00247871" w:rsidRDefault="00247871" w:rsidP="00E315EF">
            <w:pPr>
              <w:rPr>
                <w:sz w:val="20"/>
                <w:szCs w:val="20"/>
              </w:rPr>
            </w:pPr>
          </w:p>
          <w:p w14:paraId="45933C8E" w14:textId="77777777" w:rsidR="00247871" w:rsidRDefault="00247871" w:rsidP="00E315EF">
            <w:pPr>
              <w:rPr>
                <w:sz w:val="20"/>
                <w:szCs w:val="20"/>
              </w:rPr>
            </w:pPr>
          </w:p>
          <w:p w14:paraId="3C86F0A6" w14:textId="77777777" w:rsidR="00247871" w:rsidRDefault="00247871" w:rsidP="00E315EF">
            <w:pPr>
              <w:rPr>
                <w:sz w:val="20"/>
                <w:szCs w:val="20"/>
              </w:rPr>
            </w:pPr>
          </w:p>
          <w:p w14:paraId="1FCADAB6" w14:textId="77777777" w:rsidR="00247871" w:rsidRDefault="00247871" w:rsidP="00E315EF">
            <w:pPr>
              <w:rPr>
                <w:sz w:val="20"/>
                <w:szCs w:val="20"/>
              </w:rPr>
            </w:pPr>
          </w:p>
          <w:p w14:paraId="443539C1" w14:textId="77777777" w:rsidR="00247871" w:rsidRDefault="00247871" w:rsidP="00E315EF">
            <w:pPr>
              <w:rPr>
                <w:sz w:val="20"/>
                <w:szCs w:val="20"/>
              </w:rPr>
            </w:pPr>
          </w:p>
          <w:p w14:paraId="48F57F73" w14:textId="77777777" w:rsidR="00247871" w:rsidRDefault="00247871" w:rsidP="00E315EF">
            <w:pPr>
              <w:rPr>
                <w:sz w:val="20"/>
                <w:szCs w:val="20"/>
              </w:rPr>
            </w:pPr>
          </w:p>
          <w:p w14:paraId="0D272C8E" w14:textId="77777777" w:rsidR="00247871" w:rsidRDefault="00247871" w:rsidP="00E315EF">
            <w:pPr>
              <w:rPr>
                <w:sz w:val="20"/>
                <w:szCs w:val="20"/>
              </w:rPr>
            </w:pPr>
          </w:p>
          <w:p w14:paraId="32E50BE5" w14:textId="77777777" w:rsidR="00247871" w:rsidRDefault="00247871" w:rsidP="00E315EF">
            <w:pPr>
              <w:rPr>
                <w:sz w:val="20"/>
                <w:szCs w:val="20"/>
              </w:rPr>
            </w:pPr>
          </w:p>
          <w:p w14:paraId="18060E89" w14:textId="77777777" w:rsidR="00247871" w:rsidRDefault="00247871" w:rsidP="00E315EF">
            <w:pPr>
              <w:rPr>
                <w:sz w:val="20"/>
                <w:szCs w:val="20"/>
              </w:rPr>
            </w:pPr>
          </w:p>
          <w:p w14:paraId="3B68560B" w14:textId="77777777" w:rsidR="00247871" w:rsidRDefault="00247871" w:rsidP="00E315EF">
            <w:pPr>
              <w:rPr>
                <w:sz w:val="20"/>
                <w:szCs w:val="20"/>
              </w:rPr>
            </w:pPr>
          </w:p>
          <w:p w14:paraId="2CB9A749" w14:textId="77777777" w:rsidR="00247871" w:rsidRDefault="00247871" w:rsidP="00E315EF">
            <w:pPr>
              <w:rPr>
                <w:sz w:val="20"/>
                <w:szCs w:val="20"/>
              </w:rPr>
            </w:pPr>
          </w:p>
          <w:p w14:paraId="69535357" w14:textId="77777777" w:rsidR="00247871" w:rsidRDefault="00247871" w:rsidP="00E315EF">
            <w:pPr>
              <w:rPr>
                <w:sz w:val="20"/>
                <w:szCs w:val="20"/>
              </w:rPr>
            </w:pPr>
          </w:p>
          <w:p w14:paraId="3CB116CF" w14:textId="77777777" w:rsidR="00247871" w:rsidRDefault="00247871" w:rsidP="00E315EF">
            <w:pPr>
              <w:rPr>
                <w:sz w:val="20"/>
                <w:szCs w:val="20"/>
              </w:rPr>
            </w:pPr>
          </w:p>
          <w:p w14:paraId="70C4D3BF" w14:textId="77777777" w:rsidR="00247871" w:rsidRDefault="00247871" w:rsidP="00E315EF">
            <w:pPr>
              <w:rPr>
                <w:sz w:val="20"/>
                <w:szCs w:val="20"/>
              </w:rPr>
            </w:pPr>
          </w:p>
          <w:p w14:paraId="22E04BE4" w14:textId="77777777" w:rsidR="00247871" w:rsidRDefault="00247871" w:rsidP="00E315EF">
            <w:pPr>
              <w:rPr>
                <w:sz w:val="20"/>
                <w:szCs w:val="20"/>
              </w:rPr>
            </w:pPr>
          </w:p>
        </w:tc>
      </w:tr>
    </w:tbl>
    <w:p w14:paraId="2A9A7875" w14:textId="58E5B62E" w:rsidR="005748E3" w:rsidRPr="005748E3" w:rsidRDefault="005748E3" w:rsidP="00975F9C">
      <w:pPr>
        <w:rPr>
          <w:rFonts w:asciiTheme="majorHAnsi" w:eastAsiaTheme="majorEastAsia" w:hAnsiTheme="majorHAnsi" w:cstheme="majorBidi"/>
          <w:b/>
        </w:rPr>
      </w:pPr>
    </w:p>
    <w:sectPr w:rsidR="005748E3" w:rsidRPr="005748E3">
      <w:headerReference w:type="default" r:id="rId16"/>
      <w:footerReference w:type="even" r:id="rId17"/>
      <w:footerReference w:type="defaul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554C" w14:textId="77777777" w:rsidR="001D2332" w:rsidRDefault="001D2332">
      <w:pPr>
        <w:spacing w:after="0" w:line="240" w:lineRule="auto"/>
      </w:pPr>
      <w:r>
        <w:separator/>
      </w:r>
    </w:p>
  </w:endnote>
  <w:endnote w:type="continuationSeparator" w:id="0">
    <w:p w14:paraId="61B4C7D3" w14:textId="77777777" w:rsidR="001D2332" w:rsidRDefault="001D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1A0F" w14:textId="6A99EFEC" w:rsidR="009B08DF" w:rsidRDefault="009B08DF">
    <w:pPr>
      <w:pStyle w:val="Footer"/>
    </w:pPr>
    <w:r>
      <w:rPr>
        <w:noProof/>
      </w:rPr>
      <mc:AlternateContent>
        <mc:Choice Requires="wps">
          <w:drawing>
            <wp:anchor distT="0" distB="0" distL="0" distR="0" simplePos="0" relativeHeight="251659264" behindDoc="0" locked="0" layoutInCell="1" allowOverlap="1" wp14:anchorId="2E962B52" wp14:editId="2B2619D1">
              <wp:simplePos x="635" y="635"/>
              <wp:positionH relativeFrom="leftMargin">
                <wp:align>left</wp:align>
              </wp:positionH>
              <wp:positionV relativeFrom="paragraph">
                <wp:posOffset>635</wp:posOffset>
              </wp:positionV>
              <wp:extent cx="443865" cy="443865"/>
              <wp:effectExtent l="0" t="0" r="9525" b="18415"/>
              <wp:wrapSquare wrapText="bothSides"/>
              <wp:docPr id="6" name="Text Box 6"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C3115" w14:textId="3B83B9F6" w:rsidR="009B08DF" w:rsidRPr="009B08DF" w:rsidRDefault="009B08DF">
                          <w:pPr>
                            <w:rPr>
                              <w:rFonts w:ascii="Calibri" w:eastAsia="Calibri" w:hAnsi="Calibri" w:cs="Calibri"/>
                              <w:noProof/>
                              <w:color w:val="000000"/>
                              <w:sz w:val="20"/>
                              <w:szCs w:val="20"/>
                            </w:rPr>
                          </w:pPr>
                          <w:r w:rsidRPr="009B08DF">
                            <w:rPr>
                              <w:rFonts w:ascii="Calibri" w:eastAsia="Calibri" w:hAnsi="Calibri" w:cs="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E962B52" id="_x0000_t202" coordsize="21600,21600" o:spt="202" path="m,l,21600r21600,l21600,xe">
              <v:stroke joinstyle="miter"/>
              <v:path gradientshapeok="t" o:connecttype="rect"/>
            </v:shapetype>
            <v:shape id="Text Box 6" o:spid="_x0000_s1028" type="#_x0000_t202" alt="Macmillan Public"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3CC3115" w14:textId="3B83B9F6" w:rsidR="009B08DF" w:rsidRPr="009B08DF" w:rsidRDefault="009B08DF">
                    <w:pPr>
                      <w:rPr>
                        <w:rFonts w:ascii="Calibri" w:eastAsia="Calibri" w:hAnsi="Calibri" w:cs="Calibri"/>
                        <w:noProof/>
                        <w:color w:val="000000"/>
                        <w:sz w:val="20"/>
                        <w:szCs w:val="20"/>
                      </w:rPr>
                    </w:pPr>
                    <w:r w:rsidRPr="009B08DF">
                      <w:rPr>
                        <w:rFonts w:ascii="Calibri" w:eastAsia="Calibri" w:hAnsi="Calibri" w:cs="Calibri"/>
                        <w:noProof/>
                        <w:color w:val="000000"/>
                        <w:sz w:val="20"/>
                        <w:szCs w:val="20"/>
                      </w:rPr>
                      <w:t>Macmillan 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FBA7" w14:textId="2C89E3D5" w:rsidR="0003188A" w:rsidRDefault="009B08DF">
    <w:pPr>
      <w:pStyle w:val="Footer"/>
      <w:pBdr>
        <w:top w:val="single" w:sz="4" w:space="1" w:color="D9D9D9" w:themeColor="background1" w:themeShade="D9"/>
      </w:pBdr>
      <w:jc w:val="right"/>
    </w:pPr>
    <w:r>
      <w:rPr>
        <w:noProof/>
      </w:rPr>
      <mc:AlternateContent>
        <mc:Choice Requires="wps">
          <w:drawing>
            <wp:anchor distT="0" distB="0" distL="0" distR="0" simplePos="0" relativeHeight="251660288" behindDoc="0" locked="0" layoutInCell="1" allowOverlap="1" wp14:anchorId="40F621D8" wp14:editId="1EA55313">
              <wp:simplePos x="914400" y="9896475"/>
              <wp:positionH relativeFrom="leftMargin">
                <wp:align>left</wp:align>
              </wp:positionH>
              <wp:positionV relativeFrom="paragraph">
                <wp:posOffset>635</wp:posOffset>
              </wp:positionV>
              <wp:extent cx="443865" cy="443865"/>
              <wp:effectExtent l="0" t="0" r="9525" b="18415"/>
              <wp:wrapSquare wrapText="bothSides"/>
              <wp:docPr id="7" name="Text Box 7"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41E152" w14:textId="277C44AA" w:rsidR="009B08DF" w:rsidRPr="009B08DF" w:rsidRDefault="009B08DF">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0F621D8" id="_x0000_t202" coordsize="21600,21600" o:spt="202" path="m,l,21600r21600,l21600,xe">
              <v:stroke joinstyle="miter"/>
              <v:path gradientshapeok="t" o:connecttype="rect"/>
            </v:shapetype>
            <v:shape id="Text Box 7" o:spid="_x0000_s1029" type="#_x0000_t202" alt="Macmillan Public"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341E152" w14:textId="277C44AA" w:rsidR="009B08DF" w:rsidRPr="009B08DF" w:rsidRDefault="009B08DF">
                    <w:pPr>
                      <w:rPr>
                        <w:rFonts w:ascii="Calibri" w:eastAsia="Calibri" w:hAnsi="Calibri" w:cs="Calibri"/>
                        <w:noProof/>
                        <w:color w:val="000000"/>
                        <w:sz w:val="20"/>
                        <w:szCs w:val="20"/>
                      </w:rPr>
                    </w:pPr>
                  </w:p>
                </w:txbxContent>
              </v:textbox>
              <w10:wrap type="square" anchorx="margin"/>
            </v:shape>
          </w:pict>
        </mc:Fallback>
      </mc:AlternateContent>
    </w:r>
    <w:sdt>
      <w:sdtPr>
        <w:id w:val="1560982232"/>
        <w:docPartObj>
          <w:docPartGallery w:val="Page Numbers (Bottom of Page)"/>
          <w:docPartUnique/>
        </w:docPartObj>
      </w:sdtPr>
      <w:sdtEndPr>
        <w:rPr>
          <w:color w:val="808080" w:themeColor="background1" w:themeShade="80"/>
          <w:spacing w:val="60"/>
        </w:rPr>
      </w:sdtEndPr>
      <w:sdtContent>
        <w:r w:rsidR="00CA6CD6">
          <w:fldChar w:fldCharType="begin"/>
        </w:r>
        <w:r w:rsidR="00CA6CD6">
          <w:instrText xml:space="preserve"> PAGE   \* MERGEFORMAT </w:instrText>
        </w:r>
        <w:r w:rsidR="00CA6CD6">
          <w:fldChar w:fldCharType="separate"/>
        </w:r>
        <w:r w:rsidR="00CA6CD6">
          <w:rPr>
            <w:noProof/>
          </w:rPr>
          <w:t>4</w:t>
        </w:r>
        <w:r w:rsidR="00CA6CD6">
          <w:rPr>
            <w:noProof/>
          </w:rPr>
          <w:fldChar w:fldCharType="end"/>
        </w:r>
        <w:r w:rsidR="00CA6CD6">
          <w:t xml:space="preserve"> | </w:t>
        </w:r>
        <w:r w:rsidR="00CA6CD6">
          <w:rPr>
            <w:color w:val="808080" w:themeColor="background1" w:themeShade="80"/>
            <w:spacing w:val="60"/>
          </w:rPr>
          <w:t>Page</w:t>
        </w:r>
      </w:sdtContent>
    </w:sdt>
  </w:p>
  <w:p w14:paraId="7397053D" w14:textId="77777777" w:rsidR="0003188A" w:rsidRDefault="00031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759F" w14:textId="70960BB3" w:rsidR="009B08DF" w:rsidRDefault="009B08DF">
    <w:pPr>
      <w:pStyle w:val="Footer"/>
    </w:pPr>
    <w:r>
      <w:rPr>
        <w:noProof/>
      </w:rPr>
      <mc:AlternateContent>
        <mc:Choice Requires="wps">
          <w:drawing>
            <wp:anchor distT="0" distB="0" distL="0" distR="0" simplePos="0" relativeHeight="251658240" behindDoc="0" locked="0" layoutInCell="1" allowOverlap="1" wp14:anchorId="474BB60E" wp14:editId="120A0218">
              <wp:simplePos x="635" y="635"/>
              <wp:positionH relativeFrom="leftMargin">
                <wp:align>left</wp:align>
              </wp:positionH>
              <wp:positionV relativeFrom="paragraph">
                <wp:posOffset>635</wp:posOffset>
              </wp:positionV>
              <wp:extent cx="443865" cy="443865"/>
              <wp:effectExtent l="0" t="0" r="9525" b="18415"/>
              <wp:wrapSquare wrapText="bothSides"/>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B80C68" w14:textId="0AC0AB54" w:rsidR="009B08DF" w:rsidRPr="009B08DF" w:rsidRDefault="009B08DF">
                          <w:pPr>
                            <w:rPr>
                              <w:rFonts w:ascii="Calibri" w:eastAsia="Calibri" w:hAnsi="Calibri" w:cs="Calibri"/>
                              <w:noProof/>
                              <w:color w:val="000000"/>
                              <w:sz w:val="20"/>
                              <w:szCs w:val="20"/>
                            </w:rPr>
                          </w:pPr>
                          <w:r w:rsidRPr="009B08DF">
                            <w:rPr>
                              <w:rFonts w:ascii="Calibri" w:eastAsia="Calibri" w:hAnsi="Calibri" w:cs="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74BB60E" id="_x0000_t202" coordsize="21600,21600" o:spt="202" path="m,l,21600r21600,l21600,xe">
              <v:stroke joinstyle="miter"/>
              <v:path gradientshapeok="t" o:connecttype="rect"/>
            </v:shapetype>
            <v:shape id="_x0000_s1030" type="#_x0000_t202" alt="Macmillan Public"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7B80C68" w14:textId="0AC0AB54" w:rsidR="009B08DF" w:rsidRPr="009B08DF" w:rsidRDefault="009B08DF">
                    <w:pPr>
                      <w:rPr>
                        <w:rFonts w:ascii="Calibri" w:eastAsia="Calibri" w:hAnsi="Calibri" w:cs="Calibri"/>
                        <w:noProof/>
                        <w:color w:val="000000"/>
                        <w:sz w:val="20"/>
                        <w:szCs w:val="20"/>
                      </w:rPr>
                    </w:pPr>
                    <w:r w:rsidRPr="009B08DF">
                      <w:rPr>
                        <w:rFonts w:ascii="Calibri" w:eastAsia="Calibri" w:hAnsi="Calibri" w:cs="Calibri"/>
                        <w:noProof/>
                        <w:color w:val="000000"/>
                        <w:sz w:val="20"/>
                        <w:szCs w:val="20"/>
                      </w:rPr>
                      <w:t>Macmillan Public</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0CB1" w14:textId="77777777" w:rsidR="001D2332" w:rsidRDefault="001D2332">
      <w:pPr>
        <w:spacing w:after="0" w:line="240" w:lineRule="auto"/>
      </w:pPr>
      <w:r>
        <w:separator/>
      </w:r>
    </w:p>
  </w:footnote>
  <w:footnote w:type="continuationSeparator" w:id="0">
    <w:p w14:paraId="72B443B6" w14:textId="77777777" w:rsidR="001D2332" w:rsidRDefault="001D2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BE0D" w14:textId="4FF560C3" w:rsidR="0003188A" w:rsidRPr="007E039A" w:rsidRDefault="00CA6CD6" w:rsidP="00030E94">
    <w:pPr>
      <w:pStyle w:val="Header"/>
      <w:jc w:val="center"/>
      <w:rPr>
        <w:rFonts w:ascii="Arial" w:hAnsi="Arial" w:cs="Arial"/>
        <w:sz w:val="44"/>
        <w:szCs w:val="44"/>
      </w:rPr>
    </w:pPr>
    <w:r w:rsidRPr="007E039A">
      <w:rPr>
        <w:rFonts w:ascii="Arial" w:hAnsi="Arial" w:cs="Arial"/>
        <w:sz w:val="44"/>
        <w:szCs w:val="44"/>
      </w:rPr>
      <w:t>Standard Operating Procedure</w:t>
    </w:r>
    <w:r w:rsidR="00096B10">
      <w:rPr>
        <w:rFonts w:ascii="Arial" w:hAnsi="Arial" w:cs="Arial"/>
        <w:sz w:val="44"/>
        <w:szCs w:val="44"/>
      </w:rPr>
      <w:t xml:space="preserve"> </w:t>
    </w:r>
  </w:p>
  <w:p w14:paraId="6DEFD16F" w14:textId="77777777" w:rsidR="0003188A" w:rsidRDefault="0003188A" w:rsidP="00030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1AB"/>
    <w:multiLevelType w:val="hybridMultilevel"/>
    <w:tmpl w:val="DD640106"/>
    <w:lvl w:ilvl="0" w:tplc="A08C876C">
      <w:start w:val="1"/>
      <w:numFmt w:val="bullet"/>
      <w:lvlText w:val="•"/>
      <w:lvlJc w:val="left"/>
      <w:pPr>
        <w:tabs>
          <w:tab w:val="num" w:pos="720"/>
        </w:tabs>
        <w:ind w:left="720" w:hanging="360"/>
      </w:pPr>
      <w:rPr>
        <w:rFonts w:ascii="Arial" w:hAnsi="Arial" w:hint="default"/>
      </w:rPr>
    </w:lvl>
    <w:lvl w:ilvl="1" w:tplc="99643656">
      <w:numFmt w:val="bullet"/>
      <w:lvlText w:val="•"/>
      <w:lvlJc w:val="left"/>
      <w:pPr>
        <w:tabs>
          <w:tab w:val="num" w:pos="1353"/>
        </w:tabs>
        <w:ind w:left="1353" w:hanging="360"/>
      </w:pPr>
      <w:rPr>
        <w:rFonts w:ascii="Arial" w:hAnsi="Arial" w:hint="default"/>
      </w:rPr>
    </w:lvl>
    <w:lvl w:ilvl="2" w:tplc="E840649C" w:tentative="1">
      <w:start w:val="1"/>
      <w:numFmt w:val="bullet"/>
      <w:lvlText w:val="•"/>
      <w:lvlJc w:val="left"/>
      <w:pPr>
        <w:tabs>
          <w:tab w:val="num" w:pos="2160"/>
        </w:tabs>
        <w:ind w:left="2160" w:hanging="360"/>
      </w:pPr>
      <w:rPr>
        <w:rFonts w:ascii="Arial" w:hAnsi="Arial" w:hint="default"/>
      </w:rPr>
    </w:lvl>
    <w:lvl w:ilvl="3" w:tplc="0F28AD2A" w:tentative="1">
      <w:start w:val="1"/>
      <w:numFmt w:val="bullet"/>
      <w:lvlText w:val="•"/>
      <w:lvlJc w:val="left"/>
      <w:pPr>
        <w:tabs>
          <w:tab w:val="num" w:pos="2880"/>
        </w:tabs>
        <w:ind w:left="2880" w:hanging="360"/>
      </w:pPr>
      <w:rPr>
        <w:rFonts w:ascii="Arial" w:hAnsi="Arial" w:hint="default"/>
      </w:rPr>
    </w:lvl>
    <w:lvl w:ilvl="4" w:tplc="CF965E08" w:tentative="1">
      <w:start w:val="1"/>
      <w:numFmt w:val="bullet"/>
      <w:lvlText w:val="•"/>
      <w:lvlJc w:val="left"/>
      <w:pPr>
        <w:tabs>
          <w:tab w:val="num" w:pos="3600"/>
        </w:tabs>
        <w:ind w:left="3600" w:hanging="360"/>
      </w:pPr>
      <w:rPr>
        <w:rFonts w:ascii="Arial" w:hAnsi="Arial" w:hint="default"/>
      </w:rPr>
    </w:lvl>
    <w:lvl w:ilvl="5" w:tplc="DF7651CA" w:tentative="1">
      <w:start w:val="1"/>
      <w:numFmt w:val="bullet"/>
      <w:lvlText w:val="•"/>
      <w:lvlJc w:val="left"/>
      <w:pPr>
        <w:tabs>
          <w:tab w:val="num" w:pos="4320"/>
        </w:tabs>
        <w:ind w:left="4320" w:hanging="360"/>
      </w:pPr>
      <w:rPr>
        <w:rFonts w:ascii="Arial" w:hAnsi="Arial" w:hint="default"/>
      </w:rPr>
    </w:lvl>
    <w:lvl w:ilvl="6" w:tplc="09AC5F24" w:tentative="1">
      <w:start w:val="1"/>
      <w:numFmt w:val="bullet"/>
      <w:lvlText w:val="•"/>
      <w:lvlJc w:val="left"/>
      <w:pPr>
        <w:tabs>
          <w:tab w:val="num" w:pos="5040"/>
        </w:tabs>
        <w:ind w:left="5040" w:hanging="360"/>
      </w:pPr>
      <w:rPr>
        <w:rFonts w:ascii="Arial" w:hAnsi="Arial" w:hint="default"/>
      </w:rPr>
    </w:lvl>
    <w:lvl w:ilvl="7" w:tplc="64BE5FF6" w:tentative="1">
      <w:start w:val="1"/>
      <w:numFmt w:val="bullet"/>
      <w:lvlText w:val="•"/>
      <w:lvlJc w:val="left"/>
      <w:pPr>
        <w:tabs>
          <w:tab w:val="num" w:pos="5760"/>
        </w:tabs>
        <w:ind w:left="5760" w:hanging="360"/>
      </w:pPr>
      <w:rPr>
        <w:rFonts w:ascii="Arial" w:hAnsi="Arial" w:hint="default"/>
      </w:rPr>
    </w:lvl>
    <w:lvl w:ilvl="8" w:tplc="E9AE43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4F151D"/>
    <w:multiLevelType w:val="hybridMultilevel"/>
    <w:tmpl w:val="6996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7482C"/>
    <w:multiLevelType w:val="hybridMultilevel"/>
    <w:tmpl w:val="CEA2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E5346"/>
    <w:multiLevelType w:val="hybridMultilevel"/>
    <w:tmpl w:val="C682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A5D26"/>
    <w:multiLevelType w:val="hybridMultilevel"/>
    <w:tmpl w:val="ED0EE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5344D"/>
    <w:multiLevelType w:val="hybridMultilevel"/>
    <w:tmpl w:val="87E4A132"/>
    <w:lvl w:ilvl="0" w:tplc="AEBA8464">
      <w:start w:val="1"/>
      <w:numFmt w:val="decimal"/>
      <w:lvlText w:val="%1."/>
      <w:lvlJc w:val="left"/>
      <w:pPr>
        <w:ind w:left="720" w:hanging="360"/>
      </w:pPr>
      <w:rPr>
        <w:rFonts w:eastAsiaTheme="min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F6A98"/>
    <w:multiLevelType w:val="hybridMultilevel"/>
    <w:tmpl w:val="3934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E1280"/>
    <w:multiLevelType w:val="hybridMultilevel"/>
    <w:tmpl w:val="E982D3B0"/>
    <w:lvl w:ilvl="0" w:tplc="ACDAD26E">
      <w:start w:val="1"/>
      <w:numFmt w:val="bullet"/>
      <w:lvlText w:val="•"/>
      <w:lvlJc w:val="left"/>
      <w:pPr>
        <w:tabs>
          <w:tab w:val="num" w:pos="720"/>
        </w:tabs>
        <w:ind w:left="720" w:hanging="360"/>
      </w:pPr>
      <w:rPr>
        <w:rFonts w:ascii="Arial" w:hAnsi="Arial" w:hint="default"/>
      </w:rPr>
    </w:lvl>
    <w:lvl w:ilvl="1" w:tplc="84D6670E">
      <w:start w:val="1"/>
      <w:numFmt w:val="bullet"/>
      <w:lvlText w:val="•"/>
      <w:lvlJc w:val="left"/>
      <w:pPr>
        <w:tabs>
          <w:tab w:val="num" w:pos="1440"/>
        </w:tabs>
        <w:ind w:left="1440" w:hanging="360"/>
      </w:pPr>
      <w:rPr>
        <w:rFonts w:ascii="Arial" w:hAnsi="Arial" w:hint="default"/>
      </w:rPr>
    </w:lvl>
    <w:lvl w:ilvl="2" w:tplc="EB56F714" w:tentative="1">
      <w:start w:val="1"/>
      <w:numFmt w:val="bullet"/>
      <w:lvlText w:val="•"/>
      <w:lvlJc w:val="left"/>
      <w:pPr>
        <w:tabs>
          <w:tab w:val="num" w:pos="2160"/>
        </w:tabs>
        <w:ind w:left="2160" w:hanging="360"/>
      </w:pPr>
      <w:rPr>
        <w:rFonts w:ascii="Arial" w:hAnsi="Arial" w:hint="default"/>
      </w:rPr>
    </w:lvl>
    <w:lvl w:ilvl="3" w:tplc="52340000" w:tentative="1">
      <w:start w:val="1"/>
      <w:numFmt w:val="bullet"/>
      <w:lvlText w:val="•"/>
      <w:lvlJc w:val="left"/>
      <w:pPr>
        <w:tabs>
          <w:tab w:val="num" w:pos="2880"/>
        </w:tabs>
        <w:ind w:left="2880" w:hanging="360"/>
      </w:pPr>
      <w:rPr>
        <w:rFonts w:ascii="Arial" w:hAnsi="Arial" w:hint="default"/>
      </w:rPr>
    </w:lvl>
    <w:lvl w:ilvl="4" w:tplc="4BAEE822" w:tentative="1">
      <w:start w:val="1"/>
      <w:numFmt w:val="bullet"/>
      <w:lvlText w:val="•"/>
      <w:lvlJc w:val="left"/>
      <w:pPr>
        <w:tabs>
          <w:tab w:val="num" w:pos="3600"/>
        </w:tabs>
        <w:ind w:left="3600" w:hanging="360"/>
      </w:pPr>
      <w:rPr>
        <w:rFonts w:ascii="Arial" w:hAnsi="Arial" w:hint="default"/>
      </w:rPr>
    </w:lvl>
    <w:lvl w:ilvl="5" w:tplc="26ECA1D4" w:tentative="1">
      <w:start w:val="1"/>
      <w:numFmt w:val="bullet"/>
      <w:lvlText w:val="•"/>
      <w:lvlJc w:val="left"/>
      <w:pPr>
        <w:tabs>
          <w:tab w:val="num" w:pos="4320"/>
        </w:tabs>
        <w:ind w:left="4320" w:hanging="360"/>
      </w:pPr>
      <w:rPr>
        <w:rFonts w:ascii="Arial" w:hAnsi="Arial" w:hint="default"/>
      </w:rPr>
    </w:lvl>
    <w:lvl w:ilvl="6" w:tplc="E6CEEF48" w:tentative="1">
      <w:start w:val="1"/>
      <w:numFmt w:val="bullet"/>
      <w:lvlText w:val="•"/>
      <w:lvlJc w:val="left"/>
      <w:pPr>
        <w:tabs>
          <w:tab w:val="num" w:pos="5040"/>
        </w:tabs>
        <w:ind w:left="5040" w:hanging="360"/>
      </w:pPr>
      <w:rPr>
        <w:rFonts w:ascii="Arial" w:hAnsi="Arial" w:hint="default"/>
      </w:rPr>
    </w:lvl>
    <w:lvl w:ilvl="7" w:tplc="29168DEC" w:tentative="1">
      <w:start w:val="1"/>
      <w:numFmt w:val="bullet"/>
      <w:lvlText w:val="•"/>
      <w:lvlJc w:val="left"/>
      <w:pPr>
        <w:tabs>
          <w:tab w:val="num" w:pos="5760"/>
        </w:tabs>
        <w:ind w:left="5760" w:hanging="360"/>
      </w:pPr>
      <w:rPr>
        <w:rFonts w:ascii="Arial" w:hAnsi="Arial" w:hint="default"/>
      </w:rPr>
    </w:lvl>
    <w:lvl w:ilvl="8" w:tplc="02EEBD0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EA55DD"/>
    <w:multiLevelType w:val="hybridMultilevel"/>
    <w:tmpl w:val="8DA477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265504"/>
    <w:multiLevelType w:val="hybridMultilevel"/>
    <w:tmpl w:val="7D9E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9423A"/>
    <w:multiLevelType w:val="multilevel"/>
    <w:tmpl w:val="F4B6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F5457"/>
    <w:multiLevelType w:val="hybridMultilevel"/>
    <w:tmpl w:val="C2A6CC12"/>
    <w:lvl w:ilvl="0" w:tplc="8B6413A6">
      <w:start w:val="1"/>
      <w:numFmt w:val="bullet"/>
      <w:lvlText w:val="•"/>
      <w:lvlJc w:val="left"/>
      <w:pPr>
        <w:tabs>
          <w:tab w:val="num" w:pos="720"/>
        </w:tabs>
        <w:ind w:left="720" w:hanging="360"/>
      </w:pPr>
      <w:rPr>
        <w:rFonts w:ascii="Arial" w:hAnsi="Arial" w:hint="default"/>
      </w:rPr>
    </w:lvl>
    <w:lvl w:ilvl="1" w:tplc="320A3368">
      <w:start w:val="1"/>
      <w:numFmt w:val="bullet"/>
      <w:lvlText w:val="•"/>
      <w:lvlJc w:val="left"/>
      <w:pPr>
        <w:tabs>
          <w:tab w:val="num" w:pos="1440"/>
        </w:tabs>
        <w:ind w:left="1440" w:hanging="360"/>
      </w:pPr>
      <w:rPr>
        <w:rFonts w:ascii="Arial" w:hAnsi="Arial" w:hint="default"/>
      </w:rPr>
    </w:lvl>
    <w:lvl w:ilvl="2" w:tplc="889894DC" w:tentative="1">
      <w:start w:val="1"/>
      <w:numFmt w:val="bullet"/>
      <w:lvlText w:val="•"/>
      <w:lvlJc w:val="left"/>
      <w:pPr>
        <w:tabs>
          <w:tab w:val="num" w:pos="2160"/>
        </w:tabs>
        <w:ind w:left="2160" w:hanging="360"/>
      </w:pPr>
      <w:rPr>
        <w:rFonts w:ascii="Arial" w:hAnsi="Arial" w:hint="default"/>
      </w:rPr>
    </w:lvl>
    <w:lvl w:ilvl="3" w:tplc="448ABAC2" w:tentative="1">
      <w:start w:val="1"/>
      <w:numFmt w:val="bullet"/>
      <w:lvlText w:val="•"/>
      <w:lvlJc w:val="left"/>
      <w:pPr>
        <w:tabs>
          <w:tab w:val="num" w:pos="2880"/>
        </w:tabs>
        <w:ind w:left="2880" w:hanging="360"/>
      </w:pPr>
      <w:rPr>
        <w:rFonts w:ascii="Arial" w:hAnsi="Arial" w:hint="default"/>
      </w:rPr>
    </w:lvl>
    <w:lvl w:ilvl="4" w:tplc="43F47958" w:tentative="1">
      <w:start w:val="1"/>
      <w:numFmt w:val="bullet"/>
      <w:lvlText w:val="•"/>
      <w:lvlJc w:val="left"/>
      <w:pPr>
        <w:tabs>
          <w:tab w:val="num" w:pos="3600"/>
        </w:tabs>
        <w:ind w:left="3600" w:hanging="360"/>
      </w:pPr>
      <w:rPr>
        <w:rFonts w:ascii="Arial" w:hAnsi="Arial" w:hint="default"/>
      </w:rPr>
    </w:lvl>
    <w:lvl w:ilvl="5" w:tplc="875C664E" w:tentative="1">
      <w:start w:val="1"/>
      <w:numFmt w:val="bullet"/>
      <w:lvlText w:val="•"/>
      <w:lvlJc w:val="left"/>
      <w:pPr>
        <w:tabs>
          <w:tab w:val="num" w:pos="4320"/>
        </w:tabs>
        <w:ind w:left="4320" w:hanging="360"/>
      </w:pPr>
      <w:rPr>
        <w:rFonts w:ascii="Arial" w:hAnsi="Arial" w:hint="default"/>
      </w:rPr>
    </w:lvl>
    <w:lvl w:ilvl="6" w:tplc="3800C5B6" w:tentative="1">
      <w:start w:val="1"/>
      <w:numFmt w:val="bullet"/>
      <w:lvlText w:val="•"/>
      <w:lvlJc w:val="left"/>
      <w:pPr>
        <w:tabs>
          <w:tab w:val="num" w:pos="5040"/>
        </w:tabs>
        <w:ind w:left="5040" w:hanging="360"/>
      </w:pPr>
      <w:rPr>
        <w:rFonts w:ascii="Arial" w:hAnsi="Arial" w:hint="default"/>
      </w:rPr>
    </w:lvl>
    <w:lvl w:ilvl="7" w:tplc="8FF672CA" w:tentative="1">
      <w:start w:val="1"/>
      <w:numFmt w:val="bullet"/>
      <w:lvlText w:val="•"/>
      <w:lvlJc w:val="left"/>
      <w:pPr>
        <w:tabs>
          <w:tab w:val="num" w:pos="5760"/>
        </w:tabs>
        <w:ind w:left="5760" w:hanging="360"/>
      </w:pPr>
      <w:rPr>
        <w:rFonts w:ascii="Arial" w:hAnsi="Arial" w:hint="default"/>
      </w:rPr>
    </w:lvl>
    <w:lvl w:ilvl="8" w:tplc="3D48698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321D22"/>
    <w:multiLevelType w:val="hybridMultilevel"/>
    <w:tmpl w:val="CEFADB3C"/>
    <w:lvl w:ilvl="0" w:tplc="07C8BC9C">
      <w:start w:val="1"/>
      <w:numFmt w:val="bullet"/>
      <w:lvlText w:val="•"/>
      <w:lvlJc w:val="left"/>
      <w:pPr>
        <w:tabs>
          <w:tab w:val="num" w:pos="720"/>
        </w:tabs>
        <w:ind w:left="720" w:hanging="360"/>
      </w:pPr>
      <w:rPr>
        <w:rFonts w:ascii="Arial" w:hAnsi="Arial" w:hint="default"/>
      </w:rPr>
    </w:lvl>
    <w:lvl w:ilvl="1" w:tplc="3EB2A6A6" w:tentative="1">
      <w:start w:val="1"/>
      <w:numFmt w:val="bullet"/>
      <w:lvlText w:val="•"/>
      <w:lvlJc w:val="left"/>
      <w:pPr>
        <w:tabs>
          <w:tab w:val="num" w:pos="1440"/>
        </w:tabs>
        <w:ind w:left="1440" w:hanging="360"/>
      </w:pPr>
      <w:rPr>
        <w:rFonts w:ascii="Arial" w:hAnsi="Arial" w:hint="default"/>
      </w:rPr>
    </w:lvl>
    <w:lvl w:ilvl="2" w:tplc="B3CADFEE" w:tentative="1">
      <w:start w:val="1"/>
      <w:numFmt w:val="bullet"/>
      <w:lvlText w:val="•"/>
      <w:lvlJc w:val="left"/>
      <w:pPr>
        <w:tabs>
          <w:tab w:val="num" w:pos="2160"/>
        </w:tabs>
        <w:ind w:left="2160" w:hanging="360"/>
      </w:pPr>
      <w:rPr>
        <w:rFonts w:ascii="Arial" w:hAnsi="Arial" w:hint="default"/>
      </w:rPr>
    </w:lvl>
    <w:lvl w:ilvl="3" w:tplc="471672FE" w:tentative="1">
      <w:start w:val="1"/>
      <w:numFmt w:val="bullet"/>
      <w:lvlText w:val="•"/>
      <w:lvlJc w:val="left"/>
      <w:pPr>
        <w:tabs>
          <w:tab w:val="num" w:pos="2880"/>
        </w:tabs>
        <w:ind w:left="2880" w:hanging="360"/>
      </w:pPr>
      <w:rPr>
        <w:rFonts w:ascii="Arial" w:hAnsi="Arial" w:hint="default"/>
      </w:rPr>
    </w:lvl>
    <w:lvl w:ilvl="4" w:tplc="E49CC1CE" w:tentative="1">
      <w:start w:val="1"/>
      <w:numFmt w:val="bullet"/>
      <w:lvlText w:val="•"/>
      <w:lvlJc w:val="left"/>
      <w:pPr>
        <w:tabs>
          <w:tab w:val="num" w:pos="3600"/>
        </w:tabs>
        <w:ind w:left="3600" w:hanging="360"/>
      </w:pPr>
      <w:rPr>
        <w:rFonts w:ascii="Arial" w:hAnsi="Arial" w:hint="default"/>
      </w:rPr>
    </w:lvl>
    <w:lvl w:ilvl="5" w:tplc="6D6AF982" w:tentative="1">
      <w:start w:val="1"/>
      <w:numFmt w:val="bullet"/>
      <w:lvlText w:val="•"/>
      <w:lvlJc w:val="left"/>
      <w:pPr>
        <w:tabs>
          <w:tab w:val="num" w:pos="4320"/>
        </w:tabs>
        <w:ind w:left="4320" w:hanging="360"/>
      </w:pPr>
      <w:rPr>
        <w:rFonts w:ascii="Arial" w:hAnsi="Arial" w:hint="default"/>
      </w:rPr>
    </w:lvl>
    <w:lvl w:ilvl="6" w:tplc="AC0AAFEE" w:tentative="1">
      <w:start w:val="1"/>
      <w:numFmt w:val="bullet"/>
      <w:lvlText w:val="•"/>
      <w:lvlJc w:val="left"/>
      <w:pPr>
        <w:tabs>
          <w:tab w:val="num" w:pos="5040"/>
        </w:tabs>
        <w:ind w:left="5040" w:hanging="360"/>
      </w:pPr>
      <w:rPr>
        <w:rFonts w:ascii="Arial" w:hAnsi="Arial" w:hint="default"/>
      </w:rPr>
    </w:lvl>
    <w:lvl w:ilvl="7" w:tplc="B5E0DE4C" w:tentative="1">
      <w:start w:val="1"/>
      <w:numFmt w:val="bullet"/>
      <w:lvlText w:val="•"/>
      <w:lvlJc w:val="left"/>
      <w:pPr>
        <w:tabs>
          <w:tab w:val="num" w:pos="5760"/>
        </w:tabs>
        <w:ind w:left="5760" w:hanging="360"/>
      </w:pPr>
      <w:rPr>
        <w:rFonts w:ascii="Arial" w:hAnsi="Arial" w:hint="default"/>
      </w:rPr>
    </w:lvl>
    <w:lvl w:ilvl="8" w:tplc="90F23B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D30E72"/>
    <w:multiLevelType w:val="hybridMultilevel"/>
    <w:tmpl w:val="AA72887E"/>
    <w:lvl w:ilvl="0" w:tplc="E2881B16">
      <w:start w:val="1"/>
      <w:numFmt w:val="bullet"/>
      <w:lvlText w:val="•"/>
      <w:lvlJc w:val="left"/>
      <w:pPr>
        <w:tabs>
          <w:tab w:val="num" w:pos="720"/>
        </w:tabs>
        <w:ind w:left="720" w:hanging="360"/>
      </w:pPr>
      <w:rPr>
        <w:rFonts w:ascii="Arial" w:hAnsi="Arial" w:hint="default"/>
      </w:rPr>
    </w:lvl>
    <w:lvl w:ilvl="1" w:tplc="6D663E96">
      <w:start w:val="1"/>
      <w:numFmt w:val="bullet"/>
      <w:lvlText w:val="•"/>
      <w:lvlJc w:val="left"/>
      <w:pPr>
        <w:tabs>
          <w:tab w:val="num" w:pos="1440"/>
        </w:tabs>
        <w:ind w:left="1440" w:hanging="360"/>
      </w:pPr>
      <w:rPr>
        <w:rFonts w:ascii="Arial" w:hAnsi="Arial" w:hint="default"/>
      </w:rPr>
    </w:lvl>
    <w:lvl w:ilvl="2" w:tplc="80CC8D12" w:tentative="1">
      <w:start w:val="1"/>
      <w:numFmt w:val="bullet"/>
      <w:lvlText w:val="•"/>
      <w:lvlJc w:val="left"/>
      <w:pPr>
        <w:tabs>
          <w:tab w:val="num" w:pos="2160"/>
        </w:tabs>
        <w:ind w:left="2160" w:hanging="360"/>
      </w:pPr>
      <w:rPr>
        <w:rFonts w:ascii="Arial" w:hAnsi="Arial" w:hint="default"/>
      </w:rPr>
    </w:lvl>
    <w:lvl w:ilvl="3" w:tplc="5FCCA4B8" w:tentative="1">
      <w:start w:val="1"/>
      <w:numFmt w:val="bullet"/>
      <w:lvlText w:val="•"/>
      <w:lvlJc w:val="left"/>
      <w:pPr>
        <w:tabs>
          <w:tab w:val="num" w:pos="2880"/>
        </w:tabs>
        <w:ind w:left="2880" w:hanging="360"/>
      </w:pPr>
      <w:rPr>
        <w:rFonts w:ascii="Arial" w:hAnsi="Arial" w:hint="default"/>
      </w:rPr>
    </w:lvl>
    <w:lvl w:ilvl="4" w:tplc="D630AE3E" w:tentative="1">
      <w:start w:val="1"/>
      <w:numFmt w:val="bullet"/>
      <w:lvlText w:val="•"/>
      <w:lvlJc w:val="left"/>
      <w:pPr>
        <w:tabs>
          <w:tab w:val="num" w:pos="3600"/>
        </w:tabs>
        <w:ind w:left="3600" w:hanging="360"/>
      </w:pPr>
      <w:rPr>
        <w:rFonts w:ascii="Arial" w:hAnsi="Arial" w:hint="default"/>
      </w:rPr>
    </w:lvl>
    <w:lvl w:ilvl="5" w:tplc="2EC82392" w:tentative="1">
      <w:start w:val="1"/>
      <w:numFmt w:val="bullet"/>
      <w:lvlText w:val="•"/>
      <w:lvlJc w:val="left"/>
      <w:pPr>
        <w:tabs>
          <w:tab w:val="num" w:pos="4320"/>
        </w:tabs>
        <w:ind w:left="4320" w:hanging="360"/>
      </w:pPr>
      <w:rPr>
        <w:rFonts w:ascii="Arial" w:hAnsi="Arial" w:hint="default"/>
      </w:rPr>
    </w:lvl>
    <w:lvl w:ilvl="6" w:tplc="12906378" w:tentative="1">
      <w:start w:val="1"/>
      <w:numFmt w:val="bullet"/>
      <w:lvlText w:val="•"/>
      <w:lvlJc w:val="left"/>
      <w:pPr>
        <w:tabs>
          <w:tab w:val="num" w:pos="5040"/>
        </w:tabs>
        <w:ind w:left="5040" w:hanging="360"/>
      </w:pPr>
      <w:rPr>
        <w:rFonts w:ascii="Arial" w:hAnsi="Arial" w:hint="default"/>
      </w:rPr>
    </w:lvl>
    <w:lvl w:ilvl="7" w:tplc="89227922" w:tentative="1">
      <w:start w:val="1"/>
      <w:numFmt w:val="bullet"/>
      <w:lvlText w:val="•"/>
      <w:lvlJc w:val="left"/>
      <w:pPr>
        <w:tabs>
          <w:tab w:val="num" w:pos="5760"/>
        </w:tabs>
        <w:ind w:left="5760" w:hanging="360"/>
      </w:pPr>
      <w:rPr>
        <w:rFonts w:ascii="Arial" w:hAnsi="Arial" w:hint="default"/>
      </w:rPr>
    </w:lvl>
    <w:lvl w:ilvl="8" w:tplc="747EA0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8B2F86"/>
    <w:multiLevelType w:val="hybridMultilevel"/>
    <w:tmpl w:val="C3B0AD8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15:restartNumberingAfterBreak="0">
    <w:nsid w:val="2BA46A7D"/>
    <w:multiLevelType w:val="hybridMultilevel"/>
    <w:tmpl w:val="2BD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43727"/>
    <w:multiLevelType w:val="hybridMultilevel"/>
    <w:tmpl w:val="55F62584"/>
    <w:lvl w:ilvl="0" w:tplc="CA8A8AB2">
      <w:start w:val="1"/>
      <w:numFmt w:val="decimal"/>
      <w:lvlText w:val="%1)"/>
      <w:lvlJc w:val="left"/>
      <w:pPr>
        <w:ind w:left="720" w:hanging="360"/>
      </w:pPr>
      <w:rPr>
        <w:rFonts w:eastAsiaTheme="min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333629"/>
    <w:multiLevelType w:val="hybridMultilevel"/>
    <w:tmpl w:val="00668FF4"/>
    <w:lvl w:ilvl="0" w:tplc="F1E47AAE">
      <w:start w:val="1"/>
      <w:numFmt w:val="bullet"/>
      <w:lvlText w:val="•"/>
      <w:lvlJc w:val="left"/>
      <w:pPr>
        <w:tabs>
          <w:tab w:val="num" w:pos="720"/>
        </w:tabs>
        <w:ind w:left="720" w:hanging="360"/>
      </w:pPr>
      <w:rPr>
        <w:rFonts w:ascii="Arial" w:hAnsi="Arial" w:hint="default"/>
      </w:rPr>
    </w:lvl>
    <w:lvl w:ilvl="1" w:tplc="FD146BA8" w:tentative="1">
      <w:start w:val="1"/>
      <w:numFmt w:val="bullet"/>
      <w:lvlText w:val="•"/>
      <w:lvlJc w:val="left"/>
      <w:pPr>
        <w:tabs>
          <w:tab w:val="num" w:pos="1440"/>
        </w:tabs>
        <w:ind w:left="1440" w:hanging="360"/>
      </w:pPr>
      <w:rPr>
        <w:rFonts w:ascii="Arial" w:hAnsi="Arial" w:hint="default"/>
      </w:rPr>
    </w:lvl>
    <w:lvl w:ilvl="2" w:tplc="7D1C0260" w:tentative="1">
      <w:start w:val="1"/>
      <w:numFmt w:val="bullet"/>
      <w:lvlText w:val="•"/>
      <w:lvlJc w:val="left"/>
      <w:pPr>
        <w:tabs>
          <w:tab w:val="num" w:pos="2160"/>
        </w:tabs>
        <w:ind w:left="2160" w:hanging="360"/>
      </w:pPr>
      <w:rPr>
        <w:rFonts w:ascii="Arial" w:hAnsi="Arial" w:hint="default"/>
      </w:rPr>
    </w:lvl>
    <w:lvl w:ilvl="3" w:tplc="7700C168" w:tentative="1">
      <w:start w:val="1"/>
      <w:numFmt w:val="bullet"/>
      <w:lvlText w:val="•"/>
      <w:lvlJc w:val="left"/>
      <w:pPr>
        <w:tabs>
          <w:tab w:val="num" w:pos="2880"/>
        </w:tabs>
        <w:ind w:left="2880" w:hanging="360"/>
      </w:pPr>
      <w:rPr>
        <w:rFonts w:ascii="Arial" w:hAnsi="Arial" w:hint="default"/>
      </w:rPr>
    </w:lvl>
    <w:lvl w:ilvl="4" w:tplc="5B564B06" w:tentative="1">
      <w:start w:val="1"/>
      <w:numFmt w:val="bullet"/>
      <w:lvlText w:val="•"/>
      <w:lvlJc w:val="left"/>
      <w:pPr>
        <w:tabs>
          <w:tab w:val="num" w:pos="3600"/>
        </w:tabs>
        <w:ind w:left="3600" w:hanging="360"/>
      </w:pPr>
      <w:rPr>
        <w:rFonts w:ascii="Arial" w:hAnsi="Arial" w:hint="default"/>
      </w:rPr>
    </w:lvl>
    <w:lvl w:ilvl="5" w:tplc="9E803694" w:tentative="1">
      <w:start w:val="1"/>
      <w:numFmt w:val="bullet"/>
      <w:lvlText w:val="•"/>
      <w:lvlJc w:val="left"/>
      <w:pPr>
        <w:tabs>
          <w:tab w:val="num" w:pos="4320"/>
        </w:tabs>
        <w:ind w:left="4320" w:hanging="360"/>
      </w:pPr>
      <w:rPr>
        <w:rFonts w:ascii="Arial" w:hAnsi="Arial" w:hint="default"/>
      </w:rPr>
    </w:lvl>
    <w:lvl w:ilvl="6" w:tplc="1C58CE5C" w:tentative="1">
      <w:start w:val="1"/>
      <w:numFmt w:val="bullet"/>
      <w:lvlText w:val="•"/>
      <w:lvlJc w:val="left"/>
      <w:pPr>
        <w:tabs>
          <w:tab w:val="num" w:pos="5040"/>
        </w:tabs>
        <w:ind w:left="5040" w:hanging="360"/>
      </w:pPr>
      <w:rPr>
        <w:rFonts w:ascii="Arial" w:hAnsi="Arial" w:hint="default"/>
      </w:rPr>
    </w:lvl>
    <w:lvl w:ilvl="7" w:tplc="3426F098" w:tentative="1">
      <w:start w:val="1"/>
      <w:numFmt w:val="bullet"/>
      <w:lvlText w:val="•"/>
      <w:lvlJc w:val="left"/>
      <w:pPr>
        <w:tabs>
          <w:tab w:val="num" w:pos="5760"/>
        </w:tabs>
        <w:ind w:left="5760" w:hanging="360"/>
      </w:pPr>
      <w:rPr>
        <w:rFonts w:ascii="Arial" w:hAnsi="Arial" w:hint="default"/>
      </w:rPr>
    </w:lvl>
    <w:lvl w:ilvl="8" w:tplc="AC744C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876720"/>
    <w:multiLevelType w:val="hybridMultilevel"/>
    <w:tmpl w:val="E35E2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C1399E"/>
    <w:multiLevelType w:val="multilevel"/>
    <w:tmpl w:val="2CF03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E9244D"/>
    <w:multiLevelType w:val="hybridMultilevel"/>
    <w:tmpl w:val="8C9EFF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2F611F"/>
    <w:multiLevelType w:val="multilevel"/>
    <w:tmpl w:val="4D88A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65230"/>
    <w:multiLevelType w:val="hybridMultilevel"/>
    <w:tmpl w:val="89506DB4"/>
    <w:lvl w:ilvl="0" w:tplc="F31293C8">
      <w:start w:val="1"/>
      <w:numFmt w:val="bullet"/>
      <w:lvlText w:val="•"/>
      <w:lvlJc w:val="left"/>
      <w:pPr>
        <w:tabs>
          <w:tab w:val="num" w:pos="720"/>
        </w:tabs>
        <w:ind w:left="720" w:hanging="360"/>
      </w:pPr>
      <w:rPr>
        <w:rFonts w:ascii="Arial" w:hAnsi="Arial" w:hint="default"/>
      </w:rPr>
    </w:lvl>
    <w:lvl w:ilvl="1" w:tplc="0D7C8CBA">
      <w:numFmt w:val="bullet"/>
      <w:lvlText w:val="•"/>
      <w:lvlJc w:val="left"/>
      <w:pPr>
        <w:tabs>
          <w:tab w:val="num" w:pos="1440"/>
        </w:tabs>
        <w:ind w:left="1440" w:hanging="360"/>
      </w:pPr>
      <w:rPr>
        <w:rFonts w:ascii="Arial" w:hAnsi="Arial" w:hint="default"/>
      </w:rPr>
    </w:lvl>
    <w:lvl w:ilvl="2" w:tplc="41943E0A" w:tentative="1">
      <w:start w:val="1"/>
      <w:numFmt w:val="bullet"/>
      <w:lvlText w:val="•"/>
      <w:lvlJc w:val="left"/>
      <w:pPr>
        <w:tabs>
          <w:tab w:val="num" w:pos="2160"/>
        </w:tabs>
        <w:ind w:left="2160" w:hanging="360"/>
      </w:pPr>
      <w:rPr>
        <w:rFonts w:ascii="Arial" w:hAnsi="Arial" w:hint="default"/>
      </w:rPr>
    </w:lvl>
    <w:lvl w:ilvl="3" w:tplc="88F48B5E" w:tentative="1">
      <w:start w:val="1"/>
      <w:numFmt w:val="bullet"/>
      <w:lvlText w:val="•"/>
      <w:lvlJc w:val="left"/>
      <w:pPr>
        <w:tabs>
          <w:tab w:val="num" w:pos="2880"/>
        </w:tabs>
        <w:ind w:left="2880" w:hanging="360"/>
      </w:pPr>
      <w:rPr>
        <w:rFonts w:ascii="Arial" w:hAnsi="Arial" w:hint="default"/>
      </w:rPr>
    </w:lvl>
    <w:lvl w:ilvl="4" w:tplc="07F80F5E" w:tentative="1">
      <w:start w:val="1"/>
      <w:numFmt w:val="bullet"/>
      <w:lvlText w:val="•"/>
      <w:lvlJc w:val="left"/>
      <w:pPr>
        <w:tabs>
          <w:tab w:val="num" w:pos="3600"/>
        </w:tabs>
        <w:ind w:left="3600" w:hanging="360"/>
      </w:pPr>
      <w:rPr>
        <w:rFonts w:ascii="Arial" w:hAnsi="Arial" w:hint="default"/>
      </w:rPr>
    </w:lvl>
    <w:lvl w:ilvl="5" w:tplc="C7F47FBA" w:tentative="1">
      <w:start w:val="1"/>
      <w:numFmt w:val="bullet"/>
      <w:lvlText w:val="•"/>
      <w:lvlJc w:val="left"/>
      <w:pPr>
        <w:tabs>
          <w:tab w:val="num" w:pos="4320"/>
        </w:tabs>
        <w:ind w:left="4320" w:hanging="360"/>
      </w:pPr>
      <w:rPr>
        <w:rFonts w:ascii="Arial" w:hAnsi="Arial" w:hint="default"/>
      </w:rPr>
    </w:lvl>
    <w:lvl w:ilvl="6" w:tplc="7C2C0C84" w:tentative="1">
      <w:start w:val="1"/>
      <w:numFmt w:val="bullet"/>
      <w:lvlText w:val="•"/>
      <w:lvlJc w:val="left"/>
      <w:pPr>
        <w:tabs>
          <w:tab w:val="num" w:pos="5040"/>
        </w:tabs>
        <w:ind w:left="5040" w:hanging="360"/>
      </w:pPr>
      <w:rPr>
        <w:rFonts w:ascii="Arial" w:hAnsi="Arial" w:hint="default"/>
      </w:rPr>
    </w:lvl>
    <w:lvl w:ilvl="7" w:tplc="63F06E60" w:tentative="1">
      <w:start w:val="1"/>
      <w:numFmt w:val="bullet"/>
      <w:lvlText w:val="•"/>
      <w:lvlJc w:val="left"/>
      <w:pPr>
        <w:tabs>
          <w:tab w:val="num" w:pos="5760"/>
        </w:tabs>
        <w:ind w:left="5760" w:hanging="360"/>
      </w:pPr>
      <w:rPr>
        <w:rFonts w:ascii="Arial" w:hAnsi="Arial" w:hint="default"/>
      </w:rPr>
    </w:lvl>
    <w:lvl w:ilvl="8" w:tplc="BA18DFB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3524952"/>
    <w:multiLevelType w:val="hybridMultilevel"/>
    <w:tmpl w:val="04FCAC0C"/>
    <w:lvl w:ilvl="0" w:tplc="BDF4C8B8">
      <w:start w:val="1"/>
      <w:numFmt w:val="bullet"/>
      <w:lvlText w:val="•"/>
      <w:lvlJc w:val="left"/>
      <w:pPr>
        <w:tabs>
          <w:tab w:val="num" w:pos="720"/>
        </w:tabs>
        <w:ind w:left="720" w:hanging="360"/>
      </w:pPr>
      <w:rPr>
        <w:rFonts w:ascii="Arial" w:hAnsi="Arial" w:hint="default"/>
      </w:rPr>
    </w:lvl>
    <w:lvl w:ilvl="1" w:tplc="F07428D0" w:tentative="1">
      <w:start w:val="1"/>
      <w:numFmt w:val="bullet"/>
      <w:lvlText w:val="•"/>
      <w:lvlJc w:val="left"/>
      <w:pPr>
        <w:tabs>
          <w:tab w:val="num" w:pos="1440"/>
        </w:tabs>
        <w:ind w:left="1440" w:hanging="360"/>
      </w:pPr>
      <w:rPr>
        <w:rFonts w:ascii="Arial" w:hAnsi="Arial" w:hint="default"/>
      </w:rPr>
    </w:lvl>
    <w:lvl w:ilvl="2" w:tplc="0DCA52FE" w:tentative="1">
      <w:start w:val="1"/>
      <w:numFmt w:val="bullet"/>
      <w:lvlText w:val="•"/>
      <w:lvlJc w:val="left"/>
      <w:pPr>
        <w:tabs>
          <w:tab w:val="num" w:pos="2160"/>
        </w:tabs>
        <w:ind w:left="2160" w:hanging="360"/>
      </w:pPr>
      <w:rPr>
        <w:rFonts w:ascii="Arial" w:hAnsi="Arial" w:hint="default"/>
      </w:rPr>
    </w:lvl>
    <w:lvl w:ilvl="3" w:tplc="30EA0360" w:tentative="1">
      <w:start w:val="1"/>
      <w:numFmt w:val="bullet"/>
      <w:lvlText w:val="•"/>
      <w:lvlJc w:val="left"/>
      <w:pPr>
        <w:tabs>
          <w:tab w:val="num" w:pos="2880"/>
        </w:tabs>
        <w:ind w:left="2880" w:hanging="360"/>
      </w:pPr>
      <w:rPr>
        <w:rFonts w:ascii="Arial" w:hAnsi="Arial" w:hint="default"/>
      </w:rPr>
    </w:lvl>
    <w:lvl w:ilvl="4" w:tplc="CCDE16FC" w:tentative="1">
      <w:start w:val="1"/>
      <w:numFmt w:val="bullet"/>
      <w:lvlText w:val="•"/>
      <w:lvlJc w:val="left"/>
      <w:pPr>
        <w:tabs>
          <w:tab w:val="num" w:pos="3600"/>
        </w:tabs>
        <w:ind w:left="3600" w:hanging="360"/>
      </w:pPr>
      <w:rPr>
        <w:rFonts w:ascii="Arial" w:hAnsi="Arial" w:hint="default"/>
      </w:rPr>
    </w:lvl>
    <w:lvl w:ilvl="5" w:tplc="442A8B3A" w:tentative="1">
      <w:start w:val="1"/>
      <w:numFmt w:val="bullet"/>
      <w:lvlText w:val="•"/>
      <w:lvlJc w:val="left"/>
      <w:pPr>
        <w:tabs>
          <w:tab w:val="num" w:pos="4320"/>
        </w:tabs>
        <w:ind w:left="4320" w:hanging="360"/>
      </w:pPr>
      <w:rPr>
        <w:rFonts w:ascii="Arial" w:hAnsi="Arial" w:hint="default"/>
      </w:rPr>
    </w:lvl>
    <w:lvl w:ilvl="6" w:tplc="98A6C64A" w:tentative="1">
      <w:start w:val="1"/>
      <w:numFmt w:val="bullet"/>
      <w:lvlText w:val="•"/>
      <w:lvlJc w:val="left"/>
      <w:pPr>
        <w:tabs>
          <w:tab w:val="num" w:pos="5040"/>
        </w:tabs>
        <w:ind w:left="5040" w:hanging="360"/>
      </w:pPr>
      <w:rPr>
        <w:rFonts w:ascii="Arial" w:hAnsi="Arial" w:hint="default"/>
      </w:rPr>
    </w:lvl>
    <w:lvl w:ilvl="7" w:tplc="A54010C2" w:tentative="1">
      <w:start w:val="1"/>
      <w:numFmt w:val="bullet"/>
      <w:lvlText w:val="•"/>
      <w:lvlJc w:val="left"/>
      <w:pPr>
        <w:tabs>
          <w:tab w:val="num" w:pos="5760"/>
        </w:tabs>
        <w:ind w:left="5760" w:hanging="360"/>
      </w:pPr>
      <w:rPr>
        <w:rFonts w:ascii="Arial" w:hAnsi="Arial" w:hint="default"/>
      </w:rPr>
    </w:lvl>
    <w:lvl w:ilvl="8" w:tplc="4A1ECCA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9501C6"/>
    <w:multiLevelType w:val="multilevel"/>
    <w:tmpl w:val="5B12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A336D"/>
    <w:multiLevelType w:val="hybridMultilevel"/>
    <w:tmpl w:val="1AD8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86700E"/>
    <w:multiLevelType w:val="hybridMultilevel"/>
    <w:tmpl w:val="548E2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F38D2"/>
    <w:multiLevelType w:val="multilevel"/>
    <w:tmpl w:val="162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E4969"/>
    <w:multiLevelType w:val="hybridMultilevel"/>
    <w:tmpl w:val="E4C6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D47AA9"/>
    <w:multiLevelType w:val="hybridMultilevel"/>
    <w:tmpl w:val="E746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223522"/>
    <w:multiLevelType w:val="hybridMultilevel"/>
    <w:tmpl w:val="300A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C23E7"/>
    <w:multiLevelType w:val="hybridMultilevel"/>
    <w:tmpl w:val="C0145BB8"/>
    <w:lvl w:ilvl="0" w:tplc="CA1C10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E920AE"/>
    <w:multiLevelType w:val="hybridMultilevel"/>
    <w:tmpl w:val="E6E4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386CE3"/>
    <w:multiLevelType w:val="hybridMultilevel"/>
    <w:tmpl w:val="271012AC"/>
    <w:lvl w:ilvl="0" w:tplc="B7608A04">
      <w:start w:val="1"/>
      <w:numFmt w:val="bullet"/>
      <w:lvlText w:val="•"/>
      <w:lvlJc w:val="left"/>
      <w:pPr>
        <w:tabs>
          <w:tab w:val="num" w:pos="720"/>
        </w:tabs>
        <w:ind w:left="720" w:hanging="360"/>
      </w:pPr>
      <w:rPr>
        <w:rFonts w:ascii="Arial" w:hAnsi="Arial" w:hint="default"/>
      </w:rPr>
    </w:lvl>
    <w:lvl w:ilvl="1" w:tplc="2A742876" w:tentative="1">
      <w:start w:val="1"/>
      <w:numFmt w:val="bullet"/>
      <w:lvlText w:val="•"/>
      <w:lvlJc w:val="left"/>
      <w:pPr>
        <w:tabs>
          <w:tab w:val="num" w:pos="1440"/>
        </w:tabs>
        <w:ind w:left="1440" w:hanging="360"/>
      </w:pPr>
      <w:rPr>
        <w:rFonts w:ascii="Arial" w:hAnsi="Arial" w:hint="default"/>
      </w:rPr>
    </w:lvl>
    <w:lvl w:ilvl="2" w:tplc="AAAC0FE0" w:tentative="1">
      <w:start w:val="1"/>
      <w:numFmt w:val="bullet"/>
      <w:lvlText w:val="•"/>
      <w:lvlJc w:val="left"/>
      <w:pPr>
        <w:tabs>
          <w:tab w:val="num" w:pos="2160"/>
        </w:tabs>
        <w:ind w:left="2160" w:hanging="360"/>
      </w:pPr>
      <w:rPr>
        <w:rFonts w:ascii="Arial" w:hAnsi="Arial" w:hint="default"/>
      </w:rPr>
    </w:lvl>
    <w:lvl w:ilvl="3" w:tplc="870C6660" w:tentative="1">
      <w:start w:val="1"/>
      <w:numFmt w:val="bullet"/>
      <w:lvlText w:val="•"/>
      <w:lvlJc w:val="left"/>
      <w:pPr>
        <w:tabs>
          <w:tab w:val="num" w:pos="2880"/>
        </w:tabs>
        <w:ind w:left="2880" w:hanging="360"/>
      </w:pPr>
      <w:rPr>
        <w:rFonts w:ascii="Arial" w:hAnsi="Arial" w:hint="default"/>
      </w:rPr>
    </w:lvl>
    <w:lvl w:ilvl="4" w:tplc="F444702E" w:tentative="1">
      <w:start w:val="1"/>
      <w:numFmt w:val="bullet"/>
      <w:lvlText w:val="•"/>
      <w:lvlJc w:val="left"/>
      <w:pPr>
        <w:tabs>
          <w:tab w:val="num" w:pos="3600"/>
        </w:tabs>
        <w:ind w:left="3600" w:hanging="360"/>
      </w:pPr>
      <w:rPr>
        <w:rFonts w:ascii="Arial" w:hAnsi="Arial" w:hint="default"/>
      </w:rPr>
    </w:lvl>
    <w:lvl w:ilvl="5" w:tplc="FF68EE96" w:tentative="1">
      <w:start w:val="1"/>
      <w:numFmt w:val="bullet"/>
      <w:lvlText w:val="•"/>
      <w:lvlJc w:val="left"/>
      <w:pPr>
        <w:tabs>
          <w:tab w:val="num" w:pos="4320"/>
        </w:tabs>
        <w:ind w:left="4320" w:hanging="360"/>
      </w:pPr>
      <w:rPr>
        <w:rFonts w:ascii="Arial" w:hAnsi="Arial" w:hint="default"/>
      </w:rPr>
    </w:lvl>
    <w:lvl w:ilvl="6" w:tplc="A0883432" w:tentative="1">
      <w:start w:val="1"/>
      <w:numFmt w:val="bullet"/>
      <w:lvlText w:val="•"/>
      <w:lvlJc w:val="left"/>
      <w:pPr>
        <w:tabs>
          <w:tab w:val="num" w:pos="5040"/>
        </w:tabs>
        <w:ind w:left="5040" w:hanging="360"/>
      </w:pPr>
      <w:rPr>
        <w:rFonts w:ascii="Arial" w:hAnsi="Arial" w:hint="default"/>
      </w:rPr>
    </w:lvl>
    <w:lvl w:ilvl="7" w:tplc="BC92CF5E" w:tentative="1">
      <w:start w:val="1"/>
      <w:numFmt w:val="bullet"/>
      <w:lvlText w:val="•"/>
      <w:lvlJc w:val="left"/>
      <w:pPr>
        <w:tabs>
          <w:tab w:val="num" w:pos="5760"/>
        </w:tabs>
        <w:ind w:left="5760" w:hanging="360"/>
      </w:pPr>
      <w:rPr>
        <w:rFonts w:ascii="Arial" w:hAnsi="Arial" w:hint="default"/>
      </w:rPr>
    </w:lvl>
    <w:lvl w:ilvl="8" w:tplc="FA36B038" w:tentative="1">
      <w:start w:val="1"/>
      <w:numFmt w:val="bullet"/>
      <w:lvlText w:val="•"/>
      <w:lvlJc w:val="left"/>
      <w:pPr>
        <w:tabs>
          <w:tab w:val="num" w:pos="6480"/>
        </w:tabs>
        <w:ind w:left="6480" w:hanging="360"/>
      </w:pPr>
      <w:rPr>
        <w:rFonts w:ascii="Arial" w:hAnsi="Arial" w:hint="default"/>
      </w:rPr>
    </w:lvl>
  </w:abstractNum>
  <w:num w:numId="1" w16cid:durableId="1185249991">
    <w:abstractNumId w:val="28"/>
  </w:num>
  <w:num w:numId="2" w16cid:durableId="1451583547">
    <w:abstractNumId w:val="32"/>
  </w:num>
  <w:num w:numId="3" w16cid:durableId="2129658155">
    <w:abstractNumId w:val="20"/>
  </w:num>
  <w:num w:numId="4" w16cid:durableId="2023313730">
    <w:abstractNumId w:val="3"/>
  </w:num>
  <w:num w:numId="5" w16cid:durableId="2011717739">
    <w:abstractNumId w:val="6"/>
  </w:num>
  <w:num w:numId="6" w16cid:durableId="1382679526">
    <w:abstractNumId w:val="18"/>
  </w:num>
  <w:num w:numId="7" w16cid:durableId="1560557953">
    <w:abstractNumId w:val="6"/>
  </w:num>
  <w:num w:numId="8" w16cid:durableId="707529810">
    <w:abstractNumId w:val="15"/>
  </w:num>
  <w:num w:numId="9" w16cid:durableId="319580546">
    <w:abstractNumId w:val="17"/>
  </w:num>
  <w:num w:numId="10" w16cid:durableId="1695036385">
    <w:abstractNumId w:val="0"/>
  </w:num>
  <w:num w:numId="11" w16cid:durableId="46150199">
    <w:abstractNumId w:val="7"/>
  </w:num>
  <w:num w:numId="12" w16cid:durableId="387145980">
    <w:abstractNumId w:val="11"/>
  </w:num>
  <w:num w:numId="13" w16cid:durableId="1892879503">
    <w:abstractNumId w:val="13"/>
  </w:num>
  <w:num w:numId="14" w16cid:durableId="553467963">
    <w:abstractNumId w:val="8"/>
  </w:num>
  <w:num w:numId="15" w16cid:durableId="1899781793">
    <w:abstractNumId w:val="22"/>
  </w:num>
  <w:num w:numId="16" w16cid:durableId="291060359">
    <w:abstractNumId w:val="12"/>
  </w:num>
  <w:num w:numId="17" w16cid:durableId="493375144">
    <w:abstractNumId w:val="23"/>
  </w:num>
  <w:num w:numId="18" w16cid:durableId="1496846259">
    <w:abstractNumId w:val="33"/>
  </w:num>
  <w:num w:numId="19" w16cid:durableId="1686515421">
    <w:abstractNumId w:val="14"/>
  </w:num>
  <w:num w:numId="20" w16cid:durableId="1776897181">
    <w:abstractNumId w:val="31"/>
  </w:num>
  <w:num w:numId="21" w16cid:durableId="690687565">
    <w:abstractNumId w:val="16"/>
  </w:num>
  <w:num w:numId="22" w16cid:durableId="1356613348">
    <w:abstractNumId w:val="5"/>
  </w:num>
  <w:num w:numId="23" w16cid:durableId="394089428">
    <w:abstractNumId w:val="29"/>
  </w:num>
  <w:num w:numId="24" w16cid:durableId="1129592417">
    <w:abstractNumId w:val="19"/>
  </w:num>
  <w:num w:numId="25" w16cid:durableId="414673009">
    <w:abstractNumId w:val="21"/>
  </w:num>
  <w:num w:numId="26" w16cid:durableId="1845122742">
    <w:abstractNumId w:val="25"/>
  </w:num>
  <w:num w:numId="27" w16cid:durableId="806705466">
    <w:abstractNumId w:val="26"/>
  </w:num>
  <w:num w:numId="28" w16cid:durableId="1500734590">
    <w:abstractNumId w:val="30"/>
  </w:num>
  <w:num w:numId="29" w16cid:durableId="1123890426">
    <w:abstractNumId w:val="9"/>
  </w:num>
  <w:num w:numId="30" w16cid:durableId="1186407068">
    <w:abstractNumId w:val="10"/>
  </w:num>
  <w:num w:numId="31" w16cid:durableId="131101170">
    <w:abstractNumId w:val="27"/>
  </w:num>
  <w:num w:numId="32" w16cid:durableId="592281031">
    <w:abstractNumId w:val="2"/>
  </w:num>
  <w:num w:numId="33" w16cid:durableId="1010841082">
    <w:abstractNumId w:val="1"/>
  </w:num>
  <w:num w:numId="34" w16cid:durableId="826475470">
    <w:abstractNumId w:val="24"/>
  </w:num>
  <w:num w:numId="35" w16cid:durableId="2035035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3"/>
    <w:rsid w:val="00012336"/>
    <w:rsid w:val="00021543"/>
    <w:rsid w:val="0003188A"/>
    <w:rsid w:val="00054841"/>
    <w:rsid w:val="00056651"/>
    <w:rsid w:val="0006431E"/>
    <w:rsid w:val="00071087"/>
    <w:rsid w:val="000737CD"/>
    <w:rsid w:val="00093D36"/>
    <w:rsid w:val="00096B10"/>
    <w:rsid w:val="000A5C31"/>
    <w:rsid w:val="000C06E4"/>
    <w:rsid w:val="000D00C4"/>
    <w:rsid w:val="000D1CC6"/>
    <w:rsid w:val="00110D6F"/>
    <w:rsid w:val="00112841"/>
    <w:rsid w:val="00120007"/>
    <w:rsid w:val="00123908"/>
    <w:rsid w:val="00126C90"/>
    <w:rsid w:val="00135B5B"/>
    <w:rsid w:val="00144BE1"/>
    <w:rsid w:val="00153998"/>
    <w:rsid w:val="00155879"/>
    <w:rsid w:val="00162E41"/>
    <w:rsid w:val="00172FC6"/>
    <w:rsid w:val="001752BF"/>
    <w:rsid w:val="00197E22"/>
    <w:rsid w:val="001A0ABE"/>
    <w:rsid w:val="001A1686"/>
    <w:rsid w:val="001B4D3E"/>
    <w:rsid w:val="001C34E4"/>
    <w:rsid w:val="001C5B93"/>
    <w:rsid w:val="001C6D4A"/>
    <w:rsid w:val="001D2332"/>
    <w:rsid w:val="001D6DB1"/>
    <w:rsid w:val="001E33A6"/>
    <w:rsid w:val="00202F0B"/>
    <w:rsid w:val="00207DFE"/>
    <w:rsid w:val="002105E5"/>
    <w:rsid w:val="00213F6D"/>
    <w:rsid w:val="00215351"/>
    <w:rsid w:val="00221807"/>
    <w:rsid w:val="0023339E"/>
    <w:rsid w:val="0024708B"/>
    <w:rsid w:val="00247871"/>
    <w:rsid w:val="00253658"/>
    <w:rsid w:val="0025741C"/>
    <w:rsid w:val="0026397C"/>
    <w:rsid w:val="00266F7B"/>
    <w:rsid w:val="00290317"/>
    <w:rsid w:val="002931C9"/>
    <w:rsid w:val="00294D4D"/>
    <w:rsid w:val="00294DD4"/>
    <w:rsid w:val="002A6492"/>
    <w:rsid w:val="002E165A"/>
    <w:rsid w:val="002E4326"/>
    <w:rsid w:val="002E4800"/>
    <w:rsid w:val="002E7A1C"/>
    <w:rsid w:val="002F0B56"/>
    <w:rsid w:val="002F1FD6"/>
    <w:rsid w:val="002F3D87"/>
    <w:rsid w:val="00310865"/>
    <w:rsid w:val="00315F40"/>
    <w:rsid w:val="003219B4"/>
    <w:rsid w:val="00323422"/>
    <w:rsid w:val="0034778E"/>
    <w:rsid w:val="00347A91"/>
    <w:rsid w:val="003527E8"/>
    <w:rsid w:val="003571CA"/>
    <w:rsid w:val="00363A0B"/>
    <w:rsid w:val="00371493"/>
    <w:rsid w:val="0037598A"/>
    <w:rsid w:val="00381C8A"/>
    <w:rsid w:val="00392E34"/>
    <w:rsid w:val="00392F19"/>
    <w:rsid w:val="003954F7"/>
    <w:rsid w:val="003A4CBC"/>
    <w:rsid w:val="003B6709"/>
    <w:rsid w:val="003C561A"/>
    <w:rsid w:val="003F3B11"/>
    <w:rsid w:val="00407C9B"/>
    <w:rsid w:val="00420E98"/>
    <w:rsid w:val="00450DA7"/>
    <w:rsid w:val="0045373D"/>
    <w:rsid w:val="00466099"/>
    <w:rsid w:val="004705CB"/>
    <w:rsid w:val="0047593F"/>
    <w:rsid w:val="004925E1"/>
    <w:rsid w:val="00495DFA"/>
    <w:rsid w:val="004977DC"/>
    <w:rsid w:val="004B6A41"/>
    <w:rsid w:val="004D42EF"/>
    <w:rsid w:val="004D4D82"/>
    <w:rsid w:val="004E4EFA"/>
    <w:rsid w:val="004F6EC4"/>
    <w:rsid w:val="00506C32"/>
    <w:rsid w:val="00507952"/>
    <w:rsid w:val="005253E1"/>
    <w:rsid w:val="0053726B"/>
    <w:rsid w:val="00540195"/>
    <w:rsid w:val="00554689"/>
    <w:rsid w:val="005646E3"/>
    <w:rsid w:val="005748E3"/>
    <w:rsid w:val="0057718E"/>
    <w:rsid w:val="00580734"/>
    <w:rsid w:val="005808E5"/>
    <w:rsid w:val="0058412D"/>
    <w:rsid w:val="00585894"/>
    <w:rsid w:val="00590AB0"/>
    <w:rsid w:val="0059510C"/>
    <w:rsid w:val="00595683"/>
    <w:rsid w:val="005D0B4F"/>
    <w:rsid w:val="005E28F6"/>
    <w:rsid w:val="005E72DF"/>
    <w:rsid w:val="006102AD"/>
    <w:rsid w:val="0063550C"/>
    <w:rsid w:val="00640C3B"/>
    <w:rsid w:val="006461E0"/>
    <w:rsid w:val="0067628D"/>
    <w:rsid w:val="006B1128"/>
    <w:rsid w:val="006B3E91"/>
    <w:rsid w:val="006D0967"/>
    <w:rsid w:val="006D621C"/>
    <w:rsid w:val="006E24D5"/>
    <w:rsid w:val="006F041E"/>
    <w:rsid w:val="007122DF"/>
    <w:rsid w:val="00723E5D"/>
    <w:rsid w:val="0073715E"/>
    <w:rsid w:val="007429D0"/>
    <w:rsid w:val="00743728"/>
    <w:rsid w:val="0077377D"/>
    <w:rsid w:val="00776D8B"/>
    <w:rsid w:val="00780BCC"/>
    <w:rsid w:val="00796698"/>
    <w:rsid w:val="007B15CE"/>
    <w:rsid w:val="007B1913"/>
    <w:rsid w:val="007B30DD"/>
    <w:rsid w:val="007C3034"/>
    <w:rsid w:val="007C5D0B"/>
    <w:rsid w:val="007C5E78"/>
    <w:rsid w:val="007C7D96"/>
    <w:rsid w:val="00810185"/>
    <w:rsid w:val="00814850"/>
    <w:rsid w:val="00822487"/>
    <w:rsid w:val="008309A0"/>
    <w:rsid w:val="008422F6"/>
    <w:rsid w:val="00844D4C"/>
    <w:rsid w:val="0085165C"/>
    <w:rsid w:val="00853CEB"/>
    <w:rsid w:val="00873DBA"/>
    <w:rsid w:val="00875F70"/>
    <w:rsid w:val="0087625D"/>
    <w:rsid w:val="008A4CF6"/>
    <w:rsid w:val="008A59F3"/>
    <w:rsid w:val="008A70A0"/>
    <w:rsid w:val="008C0173"/>
    <w:rsid w:val="008C729B"/>
    <w:rsid w:val="008D00C7"/>
    <w:rsid w:val="008D24E4"/>
    <w:rsid w:val="008E0504"/>
    <w:rsid w:val="008E3C18"/>
    <w:rsid w:val="00912983"/>
    <w:rsid w:val="00914799"/>
    <w:rsid w:val="009216FE"/>
    <w:rsid w:val="009424FF"/>
    <w:rsid w:val="00943AF1"/>
    <w:rsid w:val="009612F9"/>
    <w:rsid w:val="00970CD4"/>
    <w:rsid w:val="00975F9C"/>
    <w:rsid w:val="009835EC"/>
    <w:rsid w:val="00996D5A"/>
    <w:rsid w:val="009A51A1"/>
    <w:rsid w:val="009B0314"/>
    <w:rsid w:val="009B08DF"/>
    <w:rsid w:val="009B33F4"/>
    <w:rsid w:val="009B67A5"/>
    <w:rsid w:val="009E5509"/>
    <w:rsid w:val="009F59B1"/>
    <w:rsid w:val="009F6FD4"/>
    <w:rsid w:val="00A03403"/>
    <w:rsid w:val="00A159C1"/>
    <w:rsid w:val="00A3501E"/>
    <w:rsid w:val="00A368E6"/>
    <w:rsid w:val="00A52A48"/>
    <w:rsid w:val="00A658A6"/>
    <w:rsid w:val="00A8607A"/>
    <w:rsid w:val="00A945DC"/>
    <w:rsid w:val="00A95649"/>
    <w:rsid w:val="00AB28C3"/>
    <w:rsid w:val="00AB6F89"/>
    <w:rsid w:val="00AC40B4"/>
    <w:rsid w:val="00AC7357"/>
    <w:rsid w:val="00AD26B6"/>
    <w:rsid w:val="00AE6D74"/>
    <w:rsid w:val="00B021C7"/>
    <w:rsid w:val="00B05D22"/>
    <w:rsid w:val="00B06D7F"/>
    <w:rsid w:val="00B24D71"/>
    <w:rsid w:val="00B3787C"/>
    <w:rsid w:val="00B50672"/>
    <w:rsid w:val="00B55F4B"/>
    <w:rsid w:val="00B63113"/>
    <w:rsid w:val="00B7306C"/>
    <w:rsid w:val="00B758C1"/>
    <w:rsid w:val="00B8399B"/>
    <w:rsid w:val="00B95253"/>
    <w:rsid w:val="00B96BD1"/>
    <w:rsid w:val="00B97C66"/>
    <w:rsid w:val="00BA14E4"/>
    <w:rsid w:val="00BA2F09"/>
    <w:rsid w:val="00BB4506"/>
    <w:rsid w:val="00BD2E97"/>
    <w:rsid w:val="00BF28B5"/>
    <w:rsid w:val="00BF66B2"/>
    <w:rsid w:val="00BF6D04"/>
    <w:rsid w:val="00BF7D8D"/>
    <w:rsid w:val="00C04821"/>
    <w:rsid w:val="00C06517"/>
    <w:rsid w:val="00C173B3"/>
    <w:rsid w:val="00C2186D"/>
    <w:rsid w:val="00C325FC"/>
    <w:rsid w:val="00C47E94"/>
    <w:rsid w:val="00C54C5C"/>
    <w:rsid w:val="00C56813"/>
    <w:rsid w:val="00C61548"/>
    <w:rsid w:val="00C61CB0"/>
    <w:rsid w:val="00C865B2"/>
    <w:rsid w:val="00C8673A"/>
    <w:rsid w:val="00C879A2"/>
    <w:rsid w:val="00C90974"/>
    <w:rsid w:val="00C92073"/>
    <w:rsid w:val="00C94B17"/>
    <w:rsid w:val="00CA4BA5"/>
    <w:rsid w:val="00CA6CD6"/>
    <w:rsid w:val="00CC017B"/>
    <w:rsid w:val="00CF003F"/>
    <w:rsid w:val="00D05BC7"/>
    <w:rsid w:val="00D17620"/>
    <w:rsid w:val="00D335B9"/>
    <w:rsid w:val="00D411E5"/>
    <w:rsid w:val="00D50C3C"/>
    <w:rsid w:val="00D57F36"/>
    <w:rsid w:val="00D7467E"/>
    <w:rsid w:val="00DB132C"/>
    <w:rsid w:val="00DB50D3"/>
    <w:rsid w:val="00DB751B"/>
    <w:rsid w:val="00DC22E7"/>
    <w:rsid w:val="00DE110F"/>
    <w:rsid w:val="00DE2D3D"/>
    <w:rsid w:val="00DE4607"/>
    <w:rsid w:val="00E04569"/>
    <w:rsid w:val="00E04B2D"/>
    <w:rsid w:val="00E148E3"/>
    <w:rsid w:val="00E15F6E"/>
    <w:rsid w:val="00E27A31"/>
    <w:rsid w:val="00E27A81"/>
    <w:rsid w:val="00E27F3B"/>
    <w:rsid w:val="00E62A66"/>
    <w:rsid w:val="00E6401A"/>
    <w:rsid w:val="00E85898"/>
    <w:rsid w:val="00E90692"/>
    <w:rsid w:val="00E9107B"/>
    <w:rsid w:val="00E94072"/>
    <w:rsid w:val="00EA568E"/>
    <w:rsid w:val="00EA7C19"/>
    <w:rsid w:val="00EB06D1"/>
    <w:rsid w:val="00EC2069"/>
    <w:rsid w:val="00ED3FC7"/>
    <w:rsid w:val="00EE48F6"/>
    <w:rsid w:val="00EE61B4"/>
    <w:rsid w:val="00EF1E1F"/>
    <w:rsid w:val="00F05C7F"/>
    <w:rsid w:val="00F114B9"/>
    <w:rsid w:val="00F11520"/>
    <w:rsid w:val="00F16639"/>
    <w:rsid w:val="00F247C8"/>
    <w:rsid w:val="00F35FB2"/>
    <w:rsid w:val="00F3769F"/>
    <w:rsid w:val="00F5025B"/>
    <w:rsid w:val="00F52711"/>
    <w:rsid w:val="00F60A3D"/>
    <w:rsid w:val="00F67E04"/>
    <w:rsid w:val="00F71229"/>
    <w:rsid w:val="00F82D0A"/>
    <w:rsid w:val="00F94935"/>
    <w:rsid w:val="00F94B3A"/>
    <w:rsid w:val="00FA15C5"/>
    <w:rsid w:val="00FB5345"/>
    <w:rsid w:val="00FE01AD"/>
    <w:rsid w:val="00FF4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022CE"/>
  <w15:docId w15:val="{75F93D66-AF20-4786-A498-7F27F93A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5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8E3"/>
    <w:pPr>
      <w:tabs>
        <w:tab w:val="center" w:pos="4513"/>
        <w:tab w:val="right" w:pos="9026"/>
      </w:tabs>
      <w:spacing w:after="0" w:line="240" w:lineRule="auto"/>
    </w:pPr>
    <w:rPr>
      <w:rFonts w:asciiTheme="majorHAnsi" w:eastAsiaTheme="majorEastAsia" w:hAnsiTheme="majorHAnsi" w:cstheme="majorBidi"/>
    </w:rPr>
  </w:style>
  <w:style w:type="character" w:customStyle="1" w:styleId="HeaderChar">
    <w:name w:val="Header Char"/>
    <w:basedOn w:val="DefaultParagraphFont"/>
    <w:link w:val="Header"/>
    <w:uiPriority w:val="99"/>
    <w:rsid w:val="005748E3"/>
    <w:rPr>
      <w:rFonts w:asciiTheme="majorHAnsi" w:eastAsiaTheme="majorEastAsia" w:hAnsiTheme="majorHAnsi" w:cstheme="majorBidi"/>
    </w:rPr>
  </w:style>
  <w:style w:type="paragraph" w:styleId="Footer">
    <w:name w:val="footer"/>
    <w:basedOn w:val="Normal"/>
    <w:link w:val="FooterChar"/>
    <w:uiPriority w:val="99"/>
    <w:unhideWhenUsed/>
    <w:rsid w:val="005748E3"/>
    <w:pPr>
      <w:tabs>
        <w:tab w:val="center" w:pos="4513"/>
        <w:tab w:val="right" w:pos="9026"/>
      </w:tabs>
      <w:spacing w:after="0" w:line="240" w:lineRule="auto"/>
    </w:pPr>
    <w:rPr>
      <w:rFonts w:asciiTheme="majorHAnsi" w:eastAsiaTheme="majorEastAsia" w:hAnsiTheme="majorHAnsi" w:cstheme="majorBidi"/>
    </w:rPr>
  </w:style>
  <w:style w:type="character" w:customStyle="1" w:styleId="FooterChar">
    <w:name w:val="Footer Char"/>
    <w:basedOn w:val="DefaultParagraphFont"/>
    <w:link w:val="Footer"/>
    <w:uiPriority w:val="99"/>
    <w:rsid w:val="005748E3"/>
    <w:rPr>
      <w:rFonts w:asciiTheme="majorHAnsi" w:eastAsiaTheme="majorEastAsia" w:hAnsiTheme="majorHAnsi" w:cstheme="majorBidi"/>
    </w:rPr>
  </w:style>
  <w:style w:type="table" w:styleId="TableGrid">
    <w:name w:val="Table Grid"/>
    <w:basedOn w:val="TableNormal"/>
    <w:uiPriority w:val="39"/>
    <w:rsid w:val="005748E3"/>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7625D"/>
    <w:rPr>
      <w:color w:val="0000FF"/>
      <w:u w:val="single"/>
    </w:rPr>
  </w:style>
  <w:style w:type="paragraph" w:styleId="ListParagraph">
    <w:name w:val="List Paragraph"/>
    <w:basedOn w:val="Normal"/>
    <w:uiPriority w:val="34"/>
    <w:qFormat/>
    <w:rsid w:val="0087625D"/>
    <w:pPr>
      <w:spacing w:after="0" w:line="240" w:lineRule="auto"/>
      <w:ind w:left="720"/>
      <w:contextualSpacing/>
    </w:pPr>
    <w:rPr>
      <w:rFonts w:ascii="Arial" w:eastAsia="Times New Roman" w:hAnsi="Arial" w:cs="Arial"/>
      <w:sz w:val="24"/>
      <w:szCs w:val="24"/>
      <w:lang w:eastAsia="en-GB"/>
    </w:rPr>
  </w:style>
  <w:style w:type="character" w:styleId="UnresolvedMention">
    <w:name w:val="Unresolved Mention"/>
    <w:basedOn w:val="DefaultParagraphFont"/>
    <w:uiPriority w:val="99"/>
    <w:semiHidden/>
    <w:unhideWhenUsed/>
    <w:rsid w:val="00B3787C"/>
    <w:rPr>
      <w:color w:val="605E5C"/>
      <w:shd w:val="clear" w:color="auto" w:fill="E1DFDD"/>
    </w:rPr>
  </w:style>
  <w:style w:type="paragraph" w:styleId="FootnoteText">
    <w:name w:val="footnote text"/>
    <w:basedOn w:val="Normal"/>
    <w:link w:val="FootnoteTextChar"/>
    <w:uiPriority w:val="99"/>
    <w:semiHidden/>
    <w:unhideWhenUsed/>
    <w:rsid w:val="00554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689"/>
    <w:rPr>
      <w:sz w:val="20"/>
      <w:szCs w:val="20"/>
    </w:rPr>
  </w:style>
  <w:style w:type="character" w:styleId="FootnoteReference">
    <w:name w:val="footnote reference"/>
    <w:basedOn w:val="DefaultParagraphFont"/>
    <w:uiPriority w:val="99"/>
    <w:semiHidden/>
    <w:unhideWhenUsed/>
    <w:rsid w:val="00554689"/>
    <w:rPr>
      <w:vertAlign w:val="superscript"/>
    </w:rPr>
  </w:style>
  <w:style w:type="character" w:styleId="FollowedHyperlink">
    <w:name w:val="FollowedHyperlink"/>
    <w:basedOn w:val="DefaultParagraphFont"/>
    <w:uiPriority w:val="99"/>
    <w:semiHidden/>
    <w:unhideWhenUsed/>
    <w:rsid w:val="0023339E"/>
    <w:rPr>
      <w:color w:val="800080" w:themeColor="followedHyperlink"/>
      <w:u w:val="single"/>
    </w:rPr>
  </w:style>
  <w:style w:type="character" w:customStyle="1" w:styleId="Heading1Char">
    <w:name w:val="Heading 1 Char"/>
    <w:basedOn w:val="DefaultParagraphFont"/>
    <w:link w:val="Heading1"/>
    <w:uiPriority w:val="9"/>
    <w:rsid w:val="004705CB"/>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C867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673A"/>
    <w:rPr>
      <w:sz w:val="20"/>
      <w:szCs w:val="20"/>
    </w:rPr>
  </w:style>
  <w:style w:type="character" w:styleId="EndnoteReference">
    <w:name w:val="endnote reference"/>
    <w:basedOn w:val="DefaultParagraphFont"/>
    <w:uiPriority w:val="99"/>
    <w:semiHidden/>
    <w:unhideWhenUsed/>
    <w:rsid w:val="00C8673A"/>
    <w:rPr>
      <w:vertAlign w:val="superscript"/>
    </w:rPr>
  </w:style>
  <w:style w:type="paragraph" w:styleId="NormalWeb">
    <w:name w:val="Normal (Web)"/>
    <w:basedOn w:val="Normal"/>
    <w:uiPriority w:val="99"/>
    <w:semiHidden/>
    <w:unhideWhenUsed/>
    <w:rsid w:val="00E04B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429D0"/>
    <w:rPr>
      <w:i/>
      <w:iCs/>
    </w:rPr>
  </w:style>
  <w:style w:type="paragraph" w:customStyle="1" w:styleId="paragraph">
    <w:name w:val="paragraph"/>
    <w:basedOn w:val="Normal"/>
    <w:rsid w:val="00C865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865B2"/>
  </w:style>
  <w:style w:type="character" w:customStyle="1" w:styleId="eop">
    <w:name w:val="eop"/>
    <w:basedOn w:val="DefaultParagraphFont"/>
    <w:rsid w:val="00C865B2"/>
  </w:style>
  <w:style w:type="character" w:customStyle="1" w:styleId="scxp107741246">
    <w:name w:val="scxp107741246"/>
    <w:basedOn w:val="DefaultParagraphFont"/>
    <w:rsid w:val="00C865B2"/>
  </w:style>
  <w:style w:type="paragraph" w:customStyle="1" w:styleId="Default">
    <w:name w:val="Default"/>
    <w:rsid w:val="00012336"/>
    <w:pPr>
      <w:autoSpaceDE w:val="0"/>
      <w:autoSpaceDN w:val="0"/>
      <w:adjustRightInd w:val="0"/>
      <w:spacing w:after="0" w:line="240" w:lineRule="auto"/>
    </w:pPr>
    <w:rPr>
      <w:rFonts w:ascii="Open Sans SemiBold" w:hAnsi="Open Sans SemiBold" w:cs="Open Sans SemiBold"/>
      <w:color w:val="000000"/>
      <w:sz w:val="24"/>
      <w:szCs w:val="24"/>
    </w:rPr>
  </w:style>
  <w:style w:type="paragraph" w:customStyle="1" w:styleId="Pa0">
    <w:name w:val="Pa0"/>
    <w:basedOn w:val="Default"/>
    <w:next w:val="Default"/>
    <w:uiPriority w:val="99"/>
    <w:rsid w:val="00012336"/>
    <w:pPr>
      <w:spacing w:line="241" w:lineRule="atLeast"/>
    </w:pPr>
    <w:rPr>
      <w:rFonts w:cs="Times New Roman"/>
      <w:color w:val="auto"/>
    </w:rPr>
  </w:style>
  <w:style w:type="character" w:customStyle="1" w:styleId="A2">
    <w:name w:val="A2"/>
    <w:uiPriority w:val="99"/>
    <w:rsid w:val="00012336"/>
    <w:rPr>
      <w:rFonts w:cs="Open Sans SemiBold"/>
      <w:color w:val="000000"/>
      <w:sz w:val="18"/>
      <w:szCs w:val="18"/>
    </w:rPr>
  </w:style>
  <w:style w:type="paragraph" w:customStyle="1" w:styleId="Pa2">
    <w:name w:val="Pa2"/>
    <w:basedOn w:val="Default"/>
    <w:next w:val="Default"/>
    <w:uiPriority w:val="99"/>
    <w:rsid w:val="00A658A6"/>
    <w:pPr>
      <w:spacing w:line="241" w:lineRule="atLeast"/>
    </w:pPr>
    <w:rPr>
      <w:rFonts w:ascii="Open Sans" w:hAnsi="Open Sans" w:cs="Times New Roman"/>
      <w:color w:val="auto"/>
    </w:rPr>
  </w:style>
  <w:style w:type="character" w:customStyle="1" w:styleId="A3">
    <w:name w:val="A3"/>
    <w:uiPriority w:val="99"/>
    <w:rsid w:val="003B6709"/>
    <w:rPr>
      <w:rFonts w:cs="Open Sans"/>
      <w:color w:val="000000"/>
      <w:sz w:val="20"/>
      <w:szCs w:val="20"/>
    </w:rPr>
  </w:style>
  <w:style w:type="paragraph" w:customStyle="1" w:styleId="Pa3">
    <w:name w:val="Pa3"/>
    <w:basedOn w:val="Default"/>
    <w:next w:val="Default"/>
    <w:uiPriority w:val="99"/>
    <w:rsid w:val="004977DC"/>
    <w:pPr>
      <w:spacing w:line="241" w:lineRule="atLeast"/>
    </w:pPr>
    <w:rPr>
      <w:rFonts w:ascii="Open Sans" w:hAnsi="Open Sans" w:cs="Times New Roman"/>
      <w:color w:val="auto"/>
    </w:rPr>
  </w:style>
  <w:style w:type="character" w:customStyle="1" w:styleId="A4">
    <w:name w:val="A4"/>
    <w:uiPriority w:val="99"/>
    <w:rsid w:val="004977DC"/>
    <w:rPr>
      <w:rFonts w:cs="Open Sans"/>
      <w:i/>
      <w:iCs/>
      <w:color w:val="000000"/>
      <w:sz w:val="16"/>
      <w:szCs w:val="16"/>
    </w:rPr>
  </w:style>
  <w:style w:type="character" w:customStyle="1" w:styleId="element-invisible">
    <w:name w:val="element-invisible"/>
    <w:basedOn w:val="DefaultParagraphFont"/>
    <w:rsid w:val="00CC017B"/>
  </w:style>
  <w:style w:type="character" w:styleId="Strong">
    <w:name w:val="Strong"/>
    <w:basedOn w:val="DefaultParagraphFont"/>
    <w:uiPriority w:val="22"/>
    <w:qFormat/>
    <w:rsid w:val="00B50672"/>
    <w:rPr>
      <w:b/>
      <w:bCs/>
    </w:rPr>
  </w:style>
  <w:style w:type="paragraph" w:customStyle="1" w:styleId="first">
    <w:name w:val="first"/>
    <w:basedOn w:val="Normal"/>
    <w:rsid w:val="00996D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71229"/>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79934">
      <w:bodyDiv w:val="1"/>
      <w:marLeft w:val="0"/>
      <w:marRight w:val="0"/>
      <w:marTop w:val="0"/>
      <w:marBottom w:val="0"/>
      <w:divBdr>
        <w:top w:val="none" w:sz="0" w:space="0" w:color="auto"/>
        <w:left w:val="none" w:sz="0" w:space="0" w:color="auto"/>
        <w:bottom w:val="none" w:sz="0" w:space="0" w:color="auto"/>
        <w:right w:val="none" w:sz="0" w:space="0" w:color="auto"/>
      </w:divBdr>
      <w:divsChild>
        <w:div w:id="1696271581">
          <w:marLeft w:val="446"/>
          <w:marRight w:val="0"/>
          <w:marTop w:val="0"/>
          <w:marBottom w:val="0"/>
          <w:divBdr>
            <w:top w:val="none" w:sz="0" w:space="0" w:color="auto"/>
            <w:left w:val="none" w:sz="0" w:space="0" w:color="auto"/>
            <w:bottom w:val="none" w:sz="0" w:space="0" w:color="auto"/>
            <w:right w:val="none" w:sz="0" w:space="0" w:color="auto"/>
          </w:divBdr>
        </w:div>
        <w:div w:id="1205870776">
          <w:marLeft w:val="446"/>
          <w:marRight w:val="0"/>
          <w:marTop w:val="0"/>
          <w:marBottom w:val="0"/>
          <w:divBdr>
            <w:top w:val="none" w:sz="0" w:space="0" w:color="auto"/>
            <w:left w:val="none" w:sz="0" w:space="0" w:color="auto"/>
            <w:bottom w:val="none" w:sz="0" w:space="0" w:color="auto"/>
            <w:right w:val="none" w:sz="0" w:space="0" w:color="auto"/>
          </w:divBdr>
        </w:div>
        <w:div w:id="435247781">
          <w:marLeft w:val="1166"/>
          <w:marRight w:val="0"/>
          <w:marTop w:val="0"/>
          <w:marBottom w:val="0"/>
          <w:divBdr>
            <w:top w:val="none" w:sz="0" w:space="0" w:color="auto"/>
            <w:left w:val="none" w:sz="0" w:space="0" w:color="auto"/>
            <w:bottom w:val="none" w:sz="0" w:space="0" w:color="auto"/>
            <w:right w:val="none" w:sz="0" w:space="0" w:color="auto"/>
          </w:divBdr>
        </w:div>
        <w:div w:id="1098866071">
          <w:marLeft w:val="1166"/>
          <w:marRight w:val="0"/>
          <w:marTop w:val="0"/>
          <w:marBottom w:val="0"/>
          <w:divBdr>
            <w:top w:val="none" w:sz="0" w:space="0" w:color="auto"/>
            <w:left w:val="none" w:sz="0" w:space="0" w:color="auto"/>
            <w:bottom w:val="none" w:sz="0" w:space="0" w:color="auto"/>
            <w:right w:val="none" w:sz="0" w:space="0" w:color="auto"/>
          </w:divBdr>
        </w:div>
        <w:div w:id="998071195">
          <w:marLeft w:val="1166"/>
          <w:marRight w:val="0"/>
          <w:marTop w:val="0"/>
          <w:marBottom w:val="0"/>
          <w:divBdr>
            <w:top w:val="none" w:sz="0" w:space="0" w:color="auto"/>
            <w:left w:val="none" w:sz="0" w:space="0" w:color="auto"/>
            <w:bottom w:val="none" w:sz="0" w:space="0" w:color="auto"/>
            <w:right w:val="none" w:sz="0" w:space="0" w:color="auto"/>
          </w:divBdr>
        </w:div>
        <w:div w:id="616638462">
          <w:marLeft w:val="446"/>
          <w:marRight w:val="0"/>
          <w:marTop w:val="0"/>
          <w:marBottom w:val="0"/>
          <w:divBdr>
            <w:top w:val="none" w:sz="0" w:space="0" w:color="auto"/>
            <w:left w:val="none" w:sz="0" w:space="0" w:color="auto"/>
            <w:bottom w:val="none" w:sz="0" w:space="0" w:color="auto"/>
            <w:right w:val="none" w:sz="0" w:space="0" w:color="auto"/>
          </w:divBdr>
        </w:div>
        <w:div w:id="418792827">
          <w:marLeft w:val="1166"/>
          <w:marRight w:val="0"/>
          <w:marTop w:val="0"/>
          <w:marBottom w:val="0"/>
          <w:divBdr>
            <w:top w:val="none" w:sz="0" w:space="0" w:color="auto"/>
            <w:left w:val="none" w:sz="0" w:space="0" w:color="auto"/>
            <w:bottom w:val="none" w:sz="0" w:space="0" w:color="auto"/>
            <w:right w:val="none" w:sz="0" w:space="0" w:color="auto"/>
          </w:divBdr>
        </w:div>
        <w:div w:id="668674555">
          <w:marLeft w:val="1166"/>
          <w:marRight w:val="0"/>
          <w:marTop w:val="0"/>
          <w:marBottom w:val="0"/>
          <w:divBdr>
            <w:top w:val="none" w:sz="0" w:space="0" w:color="auto"/>
            <w:left w:val="none" w:sz="0" w:space="0" w:color="auto"/>
            <w:bottom w:val="none" w:sz="0" w:space="0" w:color="auto"/>
            <w:right w:val="none" w:sz="0" w:space="0" w:color="auto"/>
          </w:divBdr>
        </w:div>
      </w:divsChild>
    </w:div>
    <w:div w:id="248346427">
      <w:bodyDiv w:val="1"/>
      <w:marLeft w:val="0"/>
      <w:marRight w:val="0"/>
      <w:marTop w:val="0"/>
      <w:marBottom w:val="0"/>
      <w:divBdr>
        <w:top w:val="none" w:sz="0" w:space="0" w:color="auto"/>
        <w:left w:val="none" w:sz="0" w:space="0" w:color="auto"/>
        <w:bottom w:val="none" w:sz="0" w:space="0" w:color="auto"/>
        <w:right w:val="none" w:sz="0" w:space="0" w:color="auto"/>
      </w:divBdr>
    </w:div>
    <w:div w:id="463929705">
      <w:bodyDiv w:val="1"/>
      <w:marLeft w:val="0"/>
      <w:marRight w:val="0"/>
      <w:marTop w:val="0"/>
      <w:marBottom w:val="0"/>
      <w:divBdr>
        <w:top w:val="none" w:sz="0" w:space="0" w:color="auto"/>
        <w:left w:val="none" w:sz="0" w:space="0" w:color="auto"/>
        <w:bottom w:val="none" w:sz="0" w:space="0" w:color="auto"/>
        <w:right w:val="none" w:sz="0" w:space="0" w:color="auto"/>
      </w:divBdr>
      <w:divsChild>
        <w:div w:id="383875034">
          <w:marLeft w:val="446"/>
          <w:marRight w:val="0"/>
          <w:marTop w:val="0"/>
          <w:marBottom w:val="0"/>
          <w:divBdr>
            <w:top w:val="none" w:sz="0" w:space="0" w:color="auto"/>
            <w:left w:val="none" w:sz="0" w:space="0" w:color="auto"/>
            <w:bottom w:val="none" w:sz="0" w:space="0" w:color="auto"/>
            <w:right w:val="none" w:sz="0" w:space="0" w:color="auto"/>
          </w:divBdr>
        </w:div>
        <w:div w:id="1199508111">
          <w:marLeft w:val="446"/>
          <w:marRight w:val="0"/>
          <w:marTop w:val="0"/>
          <w:marBottom w:val="0"/>
          <w:divBdr>
            <w:top w:val="none" w:sz="0" w:space="0" w:color="auto"/>
            <w:left w:val="none" w:sz="0" w:space="0" w:color="auto"/>
            <w:bottom w:val="none" w:sz="0" w:space="0" w:color="auto"/>
            <w:right w:val="none" w:sz="0" w:space="0" w:color="auto"/>
          </w:divBdr>
        </w:div>
        <w:div w:id="1504856850">
          <w:marLeft w:val="1166"/>
          <w:marRight w:val="0"/>
          <w:marTop w:val="0"/>
          <w:marBottom w:val="0"/>
          <w:divBdr>
            <w:top w:val="none" w:sz="0" w:space="0" w:color="auto"/>
            <w:left w:val="none" w:sz="0" w:space="0" w:color="auto"/>
            <w:bottom w:val="none" w:sz="0" w:space="0" w:color="auto"/>
            <w:right w:val="none" w:sz="0" w:space="0" w:color="auto"/>
          </w:divBdr>
        </w:div>
        <w:div w:id="2084376121">
          <w:marLeft w:val="1166"/>
          <w:marRight w:val="0"/>
          <w:marTop w:val="0"/>
          <w:marBottom w:val="0"/>
          <w:divBdr>
            <w:top w:val="none" w:sz="0" w:space="0" w:color="auto"/>
            <w:left w:val="none" w:sz="0" w:space="0" w:color="auto"/>
            <w:bottom w:val="none" w:sz="0" w:space="0" w:color="auto"/>
            <w:right w:val="none" w:sz="0" w:space="0" w:color="auto"/>
          </w:divBdr>
        </w:div>
        <w:div w:id="1255675391">
          <w:marLeft w:val="1166"/>
          <w:marRight w:val="0"/>
          <w:marTop w:val="0"/>
          <w:marBottom w:val="0"/>
          <w:divBdr>
            <w:top w:val="none" w:sz="0" w:space="0" w:color="auto"/>
            <w:left w:val="none" w:sz="0" w:space="0" w:color="auto"/>
            <w:bottom w:val="none" w:sz="0" w:space="0" w:color="auto"/>
            <w:right w:val="none" w:sz="0" w:space="0" w:color="auto"/>
          </w:divBdr>
        </w:div>
        <w:div w:id="2146853328">
          <w:marLeft w:val="446"/>
          <w:marRight w:val="0"/>
          <w:marTop w:val="0"/>
          <w:marBottom w:val="0"/>
          <w:divBdr>
            <w:top w:val="none" w:sz="0" w:space="0" w:color="auto"/>
            <w:left w:val="none" w:sz="0" w:space="0" w:color="auto"/>
            <w:bottom w:val="none" w:sz="0" w:space="0" w:color="auto"/>
            <w:right w:val="none" w:sz="0" w:space="0" w:color="auto"/>
          </w:divBdr>
        </w:div>
        <w:div w:id="33048051">
          <w:marLeft w:val="1166"/>
          <w:marRight w:val="0"/>
          <w:marTop w:val="0"/>
          <w:marBottom w:val="0"/>
          <w:divBdr>
            <w:top w:val="none" w:sz="0" w:space="0" w:color="auto"/>
            <w:left w:val="none" w:sz="0" w:space="0" w:color="auto"/>
            <w:bottom w:val="none" w:sz="0" w:space="0" w:color="auto"/>
            <w:right w:val="none" w:sz="0" w:space="0" w:color="auto"/>
          </w:divBdr>
        </w:div>
        <w:div w:id="2063865815">
          <w:marLeft w:val="1166"/>
          <w:marRight w:val="0"/>
          <w:marTop w:val="0"/>
          <w:marBottom w:val="0"/>
          <w:divBdr>
            <w:top w:val="none" w:sz="0" w:space="0" w:color="auto"/>
            <w:left w:val="none" w:sz="0" w:space="0" w:color="auto"/>
            <w:bottom w:val="none" w:sz="0" w:space="0" w:color="auto"/>
            <w:right w:val="none" w:sz="0" w:space="0" w:color="auto"/>
          </w:divBdr>
        </w:div>
      </w:divsChild>
    </w:div>
    <w:div w:id="916785417">
      <w:bodyDiv w:val="1"/>
      <w:marLeft w:val="0"/>
      <w:marRight w:val="0"/>
      <w:marTop w:val="0"/>
      <w:marBottom w:val="0"/>
      <w:divBdr>
        <w:top w:val="none" w:sz="0" w:space="0" w:color="auto"/>
        <w:left w:val="none" w:sz="0" w:space="0" w:color="auto"/>
        <w:bottom w:val="none" w:sz="0" w:space="0" w:color="auto"/>
        <w:right w:val="none" w:sz="0" w:space="0" w:color="auto"/>
      </w:divBdr>
      <w:divsChild>
        <w:div w:id="1808090387">
          <w:marLeft w:val="446"/>
          <w:marRight w:val="0"/>
          <w:marTop w:val="0"/>
          <w:marBottom w:val="0"/>
          <w:divBdr>
            <w:top w:val="none" w:sz="0" w:space="0" w:color="auto"/>
            <w:left w:val="none" w:sz="0" w:space="0" w:color="auto"/>
            <w:bottom w:val="none" w:sz="0" w:space="0" w:color="auto"/>
            <w:right w:val="none" w:sz="0" w:space="0" w:color="auto"/>
          </w:divBdr>
        </w:div>
        <w:div w:id="101151694">
          <w:marLeft w:val="446"/>
          <w:marRight w:val="0"/>
          <w:marTop w:val="0"/>
          <w:marBottom w:val="0"/>
          <w:divBdr>
            <w:top w:val="none" w:sz="0" w:space="0" w:color="auto"/>
            <w:left w:val="none" w:sz="0" w:space="0" w:color="auto"/>
            <w:bottom w:val="none" w:sz="0" w:space="0" w:color="auto"/>
            <w:right w:val="none" w:sz="0" w:space="0" w:color="auto"/>
          </w:divBdr>
        </w:div>
        <w:div w:id="690305083">
          <w:marLeft w:val="1166"/>
          <w:marRight w:val="0"/>
          <w:marTop w:val="0"/>
          <w:marBottom w:val="0"/>
          <w:divBdr>
            <w:top w:val="none" w:sz="0" w:space="0" w:color="auto"/>
            <w:left w:val="none" w:sz="0" w:space="0" w:color="auto"/>
            <w:bottom w:val="none" w:sz="0" w:space="0" w:color="auto"/>
            <w:right w:val="none" w:sz="0" w:space="0" w:color="auto"/>
          </w:divBdr>
        </w:div>
        <w:div w:id="119348515">
          <w:marLeft w:val="1166"/>
          <w:marRight w:val="0"/>
          <w:marTop w:val="0"/>
          <w:marBottom w:val="0"/>
          <w:divBdr>
            <w:top w:val="none" w:sz="0" w:space="0" w:color="auto"/>
            <w:left w:val="none" w:sz="0" w:space="0" w:color="auto"/>
            <w:bottom w:val="none" w:sz="0" w:space="0" w:color="auto"/>
            <w:right w:val="none" w:sz="0" w:space="0" w:color="auto"/>
          </w:divBdr>
        </w:div>
        <w:div w:id="626787240">
          <w:marLeft w:val="1166"/>
          <w:marRight w:val="0"/>
          <w:marTop w:val="0"/>
          <w:marBottom w:val="0"/>
          <w:divBdr>
            <w:top w:val="none" w:sz="0" w:space="0" w:color="auto"/>
            <w:left w:val="none" w:sz="0" w:space="0" w:color="auto"/>
            <w:bottom w:val="none" w:sz="0" w:space="0" w:color="auto"/>
            <w:right w:val="none" w:sz="0" w:space="0" w:color="auto"/>
          </w:divBdr>
        </w:div>
        <w:div w:id="1337683975">
          <w:marLeft w:val="446"/>
          <w:marRight w:val="0"/>
          <w:marTop w:val="0"/>
          <w:marBottom w:val="0"/>
          <w:divBdr>
            <w:top w:val="none" w:sz="0" w:space="0" w:color="auto"/>
            <w:left w:val="none" w:sz="0" w:space="0" w:color="auto"/>
            <w:bottom w:val="none" w:sz="0" w:space="0" w:color="auto"/>
            <w:right w:val="none" w:sz="0" w:space="0" w:color="auto"/>
          </w:divBdr>
        </w:div>
        <w:div w:id="2138063986">
          <w:marLeft w:val="1166"/>
          <w:marRight w:val="0"/>
          <w:marTop w:val="0"/>
          <w:marBottom w:val="0"/>
          <w:divBdr>
            <w:top w:val="none" w:sz="0" w:space="0" w:color="auto"/>
            <w:left w:val="none" w:sz="0" w:space="0" w:color="auto"/>
            <w:bottom w:val="none" w:sz="0" w:space="0" w:color="auto"/>
            <w:right w:val="none" w:sz="0" w:space="0" w:color="auto"/>
          </w:divBdr>
        </w:div>
        <w:div w:id="1872839836">
          <w:marLeft w:val="1166"/>
          <w:marRight w:val="0"/>
          <w:marTop w:val="0"/>
          <w:marBottom w:val="0"/>
          <w:divBdr>
            <w:top w:val="none" w:sz="0" w:space="0" w:color="auto"/>
            <w:left w:val="none" w:sz="0" w:space="0" w:color="auto"/>
            <w:bottom w:val="none" w:sz="0" w:space="0" w:color="auto"/>
            <w:right w:val="none" w:sz="0" w:space="0" w:color="auto"/>
          </w:divBdr>
        </w:div>
      </w:divsChild>
    </w:div>
    <w:div w:id="997461536">
      <w:bodyDiv w:val="1"/>
      <w:marLeft w:val="0"/>
      <w:marRight w:val="0"/>
      <w:marTop w:val="0"/>
      <w:marBottom w:val="0"/>
      <w:divBdr>
        <w:top w:val="none" w:sz="0" w:space="0" w:color="auto"/>
        <w:left w:val="none" w:sz="0" w:space="0" w:color="auto"/>
        <w:bottom w:val="none" w:sz="0" w:space="0" w:color="auto"/>
        <w:right w:val="none" w:sz="0" w:space="0" w:color="auto"/>
      </w:divBdr>
    </w:div>
    <w:div w:id="1096289160">
      <w:bodyDiv w:val="1"/>
      <w:marLeft w:val="0"/>
      <w:marRight w:val="0"/>
      <w:marTop w:val="0"/>
      <w:marBottom w:val="0"/>
      <w:divBdr>
        <w:top w:val="none" w:sz="0" w:space="0" w:color="auto"/>
        <w:left w:val="none" w:sz="0" w:space="0" w:color="auto"/>
        <w:bottom w:val="none" w:sz="0" w:space="0" w:color="auto"/>
        <w:right w:val="none" w:sz="0" w:space="0" w:color="auto"/>
      </w:divBdr>
    </w:div>
    <w:div w:id="1479221916">
      <w:bodyDiv w:val="1"/>
      <w:marLeft w:val="0"/>
      <w:marRight w:val="0"/>
      <w:marTop w:val="0"/>
      <w:marBottom w:val="0"/>
      <w:divBdr>
        <w:top w:val="none" w:sz="0" w:space="0" w:color="auto"/>
        <w:left w:val="none" w:sz="0" w:space="0" w:color="auto"/>
        <w:bottom w:val="none" w:sz="0" w:space="0" w:color="auto"/>
        <w:right w:val="none" w:sz="0" w:space="0" w:color="auto"/>
      </w:divBdr>
    </w:div>
    <w:div w:id="1635985903">
      <w:bodyDiv w:val="1"/>
      <w:marLeft w:val="0"/>
      <w:marRight w:val="0"/>
      <w:marTop w:val="0"/>
      <w:marBottom w:val="0"/>
      <w:divBdr>
        <w:top w:val="none" w:sz="0" w:space="0" w:color="auto"/>
        <w:left w:val="none" w:sz="0" w:space="0" w:color="auto"/>
        <w:bottom w:val="none" w:sz="0" w:space="0" w:color="auto"/>
        <w:right w:val="none" w:sz="0" w:space="0" w:color="auto"/>
      </w:divBdr>
    </w:div>
    <w:div w:id="1870415978">
      <w:bodyDiv w:val="1"/>
      <w:marLeft w:val="0"/>
      <w:marRight w:val="0"/>
      <w:marTop w:val="0"/>
      <w:marBottom w:val="0"/>
      <w:divBdr>
        <w:top w:val="none" w:sz="0" w:space="0" w:color="auto"/>
        <w:left w:val="none" w:sz="0" w:space="0" w:color="auto"/>
        <w:bottom w:val="none" w:sz="0" w:space="0" w:color="auto"/>
        <w:right w:val="none" w:sz="0" w:space="0" w:color="auto"/>
      </w:divBdr>
      <w:divsChild>
        <w:div w:id="422920022">
          <w:marLeft w:val="446"/>
          <w:marRight w:val="0"/>
          <w:marTop w:val="0"/>
          <w:marBottom w:val="0"/>
          <w:divBdr>
            <w:top w:val="none" w:sz="0" w:space="0" w:color="auto"/>
            <w:left w:val="none" w:sz="0" w:space="0" w:color="auto"/>
            <w:bottom w:val="none" w:sz="0" w:space="0" w:color="auto"/>
            <w:right w:val="none" w:sz="0" w:space="0" w:color="auto"/>
          </w:divBdr>
        </w:div>
        <w:div w:id="810098263">
          <w:marLeft w:val="1166"/>
          <w:marRight w:val="0"/>
          <w:marTop w:val="0"/>
          <w:marBottom w:val="0"/>
          <w:divBdr>
            <w:top w:val="none" w:sz="0" w:space="0" w:color="auto"/>
            <w:left w:val="none" w:sz="0" w:space="0" w:color="auto"/>
            <w:bottom w:val="none" w:sz="0" w:space="0" w:color="auto"/>
            <w:right w:val="none" w:sz="0" w:space="0" w:color="auto"/>
          </w:divBdr>
        </w:div>
        <w:div w:id="2068256589">
          <w:marLeft w:val="1166"/>
          <w:marRight w:val="0"/>
          <w:marTop w:val="0"/>
          <w:marBottom w:val="0"/>
          <w:divBdr>
            <w:top w:val="none" w:sz="0" w:space="0" w:color="auto"/>
            <w:left w:val="none" w:sz="0" w:space="0" w:color="auto"/>
            <w:bottom w:val="none" w:sz="0" w:space="0" w:color="auto"/>
            <w:right w:val="none" w:sz="0" w:space="0" w:color="auto"/>
          </w:divBdr>
        </w:div>
        <w:div w:id="362630033">
          <w:marLeft w:val="1166"/>
          <w:marRight w:val="0"/>
          <w:marTop w:val="0"/>
          <w:marBottom w:val="0"/>
          <w:divBdr>
            <w:top w:val="none" w:sz="0" w:space="0" w:color="auto"/>
            <w:left w:val="none" w:sz="0" w:space="0" w:color="auto"/>
            <w:bottom w:val="none" w:sz="0" w:space="0" w:color="auto"/>
            <w:right w:val="none" w:sz="0" w:space="0" w:color="auto"/>
          </w:divBdr>
        </w:div>
        <w:div w:id="519389930">
          <w:marLeft w:val="446"/>
          <w:marRight w:val="0"/>
          <w:marTop w:val="0"/>
          <w:marBottom w:val="0"/>
          <w:divBdr>
            <w:top w:val="none" w:sz="0" w:space="0" w:color="auto"/>
            <w:left w:val="none" w:sz="0" w:space="0" w:color="auto"/>
            <w:bottom w:val="none" w:sz="0" w:space="0" w:color="auto"/>
            <w:right w:val="none" w:sz="0" w:space="0" w:color="auto"/>
          </w:divBdr>
        </w:div>
        <w:div w:id="1978218">
          <w:marLeft w:val="446"/>
          <w:marRight w:val="0"/>
          <w:marTop w:val="0"/>
          <w:marBottom w:val="0"/>
          <w:divBdr>
            <w:top w:val="none" w:sz="0" w:space="0" w:color="auto"/>
            <w:left w:val="none" w:sz="0" w:space="0" w:color="auto"/>
            <w:bottom w:val="none" w:sz="0" w:space="0" w:color="auto"/>
            <w:right w:val="none" w:sz="0" w:space="0" w:color="auto"/>
          </w:divBdr>
        </w:div>
        <w:div w:id="645935687">
          <w:marLeft w:val="446"/>
          <w:marRight w:val="0"/>
          <w:marTop w:val="0"/>
          <w:marBottom w:val="0"/>
          <w:divBdr>
            <w:top w:val="none" w:sz="0" w:space="0" w:color="auto"/>
            <w:left w:val="none" w:sz="0" w:space="0" w:color="auto"/>
            <w:bottom w:val="none" w:sz="0" w:space="0" w:color="auto"/>
            <w:right w:val="none" w:sz="0" w:space="0" w:color="auto"/>
          </w:divBdr>
        </w:div>
        <w:div w:id="500121837">
          <w:marLeft w:val="446"/>
          <w:marRight w:val="0"/>
          <w:marTop w:val="0"/>
          <w:marBottom w:val="0"/>
          <w:divBdr>
            <w:top w:val="none" w:sz="0" w:space="0" w:color="auto"/>
            <w:left w:val="none" w:sz="0" w:space="0" w:color="auto"/>
            <w:bottom w:val="none" w:sz="0" w:space="0" w:color="auto"/>
            <w:right w:val="none" w:sz="0" w:space="0" w:color="auto"/>
          </w:divBdr>
        </w:div>
        <w:div w:id="1015185006">
          <w:marLeft w:val="446"/>
          <w:marRight w:val="0"/>
          <w:marTop w:val="0"/>
          <w:marBottom w:val="0"/>
          <w:divBdr>
            <w:top w:val="none" w:sz="0" w:space="0" w:color="auto"/>
            <w:left w:val="none" w:sz="0" w:space="0" w:color="auto"/>
            <w:bottom w:val="none" w:sz="0" w:space="0" w:color="auto"/>
            <w:right w:val="none" w:sz="0" w:space="0" w:color="auto"/>
          </w:divBdr>
        </w:div>
        <w:div w:id="1976988222">
          <w:marLeft w:val="446"/>
          <w:marRight w:val="0"/>
          <w:marTop w:val="0"/>
          <w:marBottom w:val="0"/>
          <w:divBdr>
            <w:top w:val="none" w:sz="0" w:space="0" w:color="auto"/>
            <w:left w:val="none" w:sz="0" w:space="0" w:color="auto"/>
            <w:bottom w:val="none" w:sz="0" w:space="0" w:color="auto"/>
            <w:right w:val="none" w:sz="0" w:space="0" w:color="auto"/>
          </w:divBdr>
        </w:div>
        <w:div w:id="1752120941">
          <w:marLeft w:val="446"/>
          <w:marRight w:val="0"/>
          <w:marTop w:val="0"/>
          <w:marBottom w:val="0"/>
          <w:divBdr>
            <w:top w:val="none" w:sz="0" w:space="0" w:color="auto"/>
            <w:left w:val="none" w:sz="0" w:space="0" w:color="auto"/>
            <w:bottom w:val="none" w:sz="0" w:space="0" w:color="auto"/>
            <w:right w:val="none" w:sz="0" w:space="0" w:color="auto"/>
          </w:divBdr>
        </w:div>
        <w:div w:id="1109666456">
          <w:marLeft w:val="446"/>
          <w:marRight w:val="0"/>
          <w:marTop w:val="0"/>
          <w:marBottom w:val="0"/>
          <w:divBdr>
            <w:top w:val="none" w:sz="0" w:space="0" w:color="auto"/>
            <w:left w:val="none" w:sz="0" w:space="0" w:color="auto"/>
            <w:bottom w:val="none" w:sz="0" w:space="0" w:color="auto"/>
            <w:right w:val="none" w:sz="0" w:space="0" w:color="auto"/>
          </w:divBdr>
        </w:div>
        <w:div w:id="1706054861">
          <w:marLeft w:val="446"/>
          <w:marRight w:val="0"/>
          <w:marTop w:val="0"/>
          <w:marBottom w:val="0"/>
          <w:divBdr>
            <w:top w:val="none" w:sz="0" w:space="0" w:color="auto"/>
            <w:left w:val="none" w:sz="0" w:space="0" w:color="auto"/>
            <w:bottom w:val="none" w:sz="0" w:space="0" w:color="auto"/>
            <w:right w:val="none" w:sz="0" w:space="0" w:color="auto"/>
          </w:divBdr>
        </w:div>
        <w:div w:id="12726289">
          <w:marLeft w:val="446"/>
          <w:marRight w:val="0"/>
          <w:marTop w:val="0"/>
          <w:marBottom w:val="0"/>
          <w:divBdr>
            <w:top w:val="none" w:sz="0" w:space="0" w:color="auto"/>
            <w:left w:val="none" w:sz="0" w:space="0" w:color="auto"/>
            <w:bottom w:val="none" w:sz="0" w:space="0" w:color="auto"/>
            <w:right w:val="none" w:sz="0" w:space="0" w:color="auto"/>
          </w:divBdr>
        </w:div>
        <w:div w:id="386297034">
          <w:marLeft w:val="446"/>
          <w:marRight w:val="0"/>
          <w:marTop w:val="0"/>
          <w:marBottom w:val="0"/>
          <w:divBdr>
            <w:top w:val="none" w:sz="0" w:space="0" w:color="auto"/>
            <w:left w:val="none" w:sz="0" w:space="0" w:color="auto"/>
            <w:bottom w:val="none" w:sz="0" w:space="0" w:color="auto"/>
            <w:right w:val="none" w:sz="0" w:space="0" w:color="auto"/>
          </w:divBdr>
        </w:div>
        <w:div w:id="1639408527">
          <w:marLeft w:val="446"/>
          <w:marRight w:val="0"/>
          <w:marTop w:val="0"/>
          <w:marBottom w:val="0"/>
          <w:divBdr>
            <w:top w:val="none" w:sz="0" w:space="0" w:color="auto"/>
            <w:left w:val="none" w:sz="0" w:space="0" w:color="auto"/>
            <w:bottom w:val="none" w:sz="0" w:space="0" w:color="auto"/>
            <w:right w:val="none" w:sz="0" w:space="0" w:color="auto"/>
          </w:divBdr>
        </w:div>
        <w:div w:id="164906326">
          <w:marLeft w:val="446"/>
          <w:marRight w:val="0"/>
          <w:marTop w:val="0"/>
          <w:marBottom w:val="0"/>
          <w:divBdr>
            <w:top w:val="none" w:sz="0" w:space="0" w:color="auto"/>
            <w:left w:val="none" w:sz="0" w:space="0" w:color="auto"/>
            <w:bottom w:val="none" w:sz="0" w:space="0" w:color="auto"/>
            <w:right w:val="none" w:sz="0" w:space="0" w:color="auto"/>
          </w:divBdr>
        </w:div>
        <w:div w:id="1587425020">
          <w:marLeft w:val="446"/>
          <w:marRight w:val="0"/>
          <w:marTop w:val="0"/>
          <w:marBottom w:val="0"/>
          <w:divBdr>
            <w:top w:val="none" w:sz="0" w:space="0" w:color="auto"/>
            <w:left w:val="none" w:sz="0" w:space="0" w:color="auto"/>
            <w:bottom w:val="none" w:sz="0" w:space="0" w:color="auto"/>
            <w:right w:val="none" w:sz="0" w:space="0" w:color="auto"/>
          </w:divBdr>
        </w:div>
        <w:div w:id="1011302729">
          <w:marLeft w:val="446"/>
          <w:marRight w:val="0"/>
          <w:marTop w:val="0"/>
          <w:marBottom w:val="0"/>
          <w:divBdr>
            <w:top w:val="none" w:sz="0" w:space="0" w:color="auto"/>
            <w:left w:val="none" w:sz="0" w:space="0" w:color="auto"/>
            <w:bottom w:val="none" w:sz="0" w:space="0" w:color="auto"/>
            <w:right w:val="none" w:sz="0" w:space="0" w:color="auto"/>
          </w:divBdr>
        </w:div>
        <w:div w:id="1936589747">
          <w:marLeft w:val="446"/>
          <w:marRight w:val="0"/>
          <w:marTop w:val="0"/>
          <w:marBottom w:val="0"/>
          <w:divBdr>
            <w:top w:val="none" w:sz="0" w:space="0" w:color="auto"/>
            <w:left w:val="none" w:sz="0" w:space="0" w:color="auto"/>
            <w:bottom w:val="none" w:sz="0" w:space="0" w:color="auto"/>
            <w:right w:val="none" w:sz="0" w:space="0" w:color="auto"/>
          </w:divBdr>
        </w:div>
      </w:divsChild>
    </w:div>
    <w:div w:id="1996107419">
      <w:bodyDiv w:val="1"/>
      <w:marLeft w:val="0"/>
      <w:marRight w:val="0"/>
      <w:marTop w:val="0"/>
      <w:marBottom w:val="0"/>
      <w:divBdr>
        <w:top w:val="none" w:sz="0" w:space="0" w:color="auto"/>
        <w:left w:val="none" w:sz="0" w:space="0" w:color="auto"/>
        <w:bottom w:val="none" w:sz="0" w:space="0" w:color="auto"/>
        <w:right w:val="none" w:sz="0" w:space="0" w:color="auto"/>
      </w:divBdr>
    </w:div>
    <w:div w:id="2094006607">
      <w:bodyDiv w:val="1"/>
      <w:marLeft w:val="0"/>
      <w:marRight w:val="0"/>
      <w:marTop w:val="0"/>
      <w:marBottom w:val="0"/>
      <w:divBdr>
        <w:top w:val="none" w:sz="0" w:space="0" w:color="auto"/>
        <w:left w:val="none" w:sz="0" w:space="0" w:color="auto"/>
        <w:bottom w:val="none" w:sz="0" w:space="0" w:color="auto"/>
        <w:right w:val="none" w:sz="0" w:space="0" w:color="auto"/>
      </w:divBdr>
    </w:div>
    <w:div w:id="211435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researchuk.org/health-professional/cancer-statistics/statistics-by-cancer-type/prostate-cancer/inciden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ns.gov.uk/peoplepopulationandcommunity/healthandsocialcare/conditionsanddiseases/bulletins/cancersurvivalinengland/stageatdiagnosisandchildhoodpatientsfollowedupto201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31493960" TargetMode="External"/><Relationship Id="rId5" Type="http://schemas.openxmlformats.org/officeDocument/2006/relationships/numbering" Target="numbering.xml"/><Relationship Id="rId15" Type="http://schemas.openxmlformats.org/officeDocument/2006/relationships/hyperlink" Target="https://www.genomicseducation.hee.nhs.uk/product-category/online-course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22116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792647-c68f-4cd1-bedd-22dd1d4fdd78" xsi:nil="true"/>
    <lcf76f155ced4ddcb4097134ff3c332f xmlns="6499b317-ac18-4882-b85e-53b3668d5b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FFF6F4FC6534489567D07A1F57AA9D" ma:contentTypeVersion="11" ma:contentTypeDescription="Create a new document." ma:contentTypeScope="" ma:versionID="553c7438f9c3bf28cd280bda45c2e696">
  <xsd:schema xmlns:xsd="http://www.w3.org/2001/XMLSchema" xmlns:xs="http://www.w3.org/2001/XMLSchema" xmlns:p="http://schemas.microsoft.com/office/2006/metadata/properties" xmlns:ns2="6499b317-ac18-4882-b85e-53b3668d5bc5" xmlns:ns3="21792647-c68f-4cd1-bedd-22dd1d4fdd78" targetNamespace="http://schemas.microsoft.com/office/2006/metadata/properties" ma:root="true" ma:fieldsID="c8c0343c66ff049f9f6eee380bcce14a" ns2:_="" ns3:_="">
    <xsd:import namespace="6499b317-ac18-4882-b85e-53b3668d5bc5"/>
    <xsd:import namespace="21792647-c68f-4cd1-bedd-22dd1d4fdd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9b317-ac18-4882-b85e-53b3668d5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92647-c68f-4cd1-bedd-22dd1d4fdd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db402-c288-4fff-9971-afeea172a646}" ma:internalName="TaxCatchAll" ma:showField="CatchAllData" ma:web="21792647-c68f-4cd1-bedd-22dd1d4fdd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71189-B1E1-47FC-B3E4-227A4CC32B21}">
  <ds:schemaRefs>
    <ds:schemaRef ds:uri="http://schemas.microsoft.com/office/2006/metadata/properties"/>
    <ds:schemaRef ds:uri="http://schemas.microsoft.com/office/infopath/2007/PartnerControls"/>
    <ds:schemaRef ds:uri="21792647-c68f-4cd1-bedd-22dd1d4fdd78"/>
    <ds:schemaRef ds:uri="6499b317-ac18-4882-b85e-53b3668d5bc5"/>
  </ds:schemaRefs>
</ds:datastoreItem>
</file>

<file path=customXml/itemProps2.xml><?xml version="1.0" encoding="utf-8"?>
<ds:datastoreItem xmlns:ds="http://schemas.openxmlformats.org/officeDocument/2006/customXml" ds:itemID="{9BB8DEFF-5A72-4C23-A1F3-6B71A96F34F1}">
  <ds:schemaRefs>
    <ds:schemaRef ds:uri="http://schemas.openxmlformats.org/officeDocument/2006/bibliography"/>
  </ds:schemaRefs>
</ds:datastoreItem>
</file>

<file path=customXml/itemProps3.xml><?xml version="1.0" encoding="utf-8"?>
<ds:datastoreItem xmlns:ds="http://schemas.openxmlformats.org/officeDocument/2006/customXml" ds:itemID="{2F413238-59E1-4F4A-B124-BC03D1049333}">
  <ds:schemaRefs>
    <ds:schemaRef ds:uri="http://schemas.microsoft.com/sharepoint/v3/contenttype/forms"/>
  </ds:schemaRefs>
</ds:datastoreItem>
</file>

<file path=customXml/itemProps4.xml><?xml version="1.0" encoding="utf-8"?>
<ds:datastoreItem xmlns:ds="http://schemas.openxmlformats.org/officeDocument/2006/customXml" ds:itemID="{B7A2769F-8C5B-47EF-BD63-B2373E737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9b317-ac18-4882-b85e-53b3668d5bc5"/>
    <ds:schemaRef ds:uri="21792647-c68f-4cd1-bedd-22dd1d4f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Jessica</dc:creator>
  <cp:lastModifiedBy>Dany Bell</cp:lastModifiedBy>
  <cp:revision>40</cp:revision>
  <dcterms:created xsi:type="dcterms:W3CDTF">2024-08-29T10:22:00Z</dcterms:created>
  <dcterms:modified xsi:type="dcterms:W3CDTF">2024-09-02T15:20:00Z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0x010100B5FFF6F4FC6534489567D07A1F57AA9D</vt:lpwstr>
  </property>
  <property fmtid="{D5CDD505-2E9C-101B-9397-08002B2CF9AE}" pid="3" name="ClassificationContentMarkingFooterShapeIds">
    <vt:lpwstr>2,6,7</vt:lpwstr>
  </property>
  <property fmtid="{D5CDD505-2E9C-101B-9397-08002B2CF9AE}" pid="4" name="ClassificationContentMarkingFooterFontProps">
    <vt:lpwstr>#000000,10,Calibri</vt:lpwstr>
  </property>
  <property fmtid="{D5CDD505-2E9C-101B-9397-08002B2CF9AE}" pid="5" name="ClassificationContentMarkingFooterText">
    <vt:lpwstr>Macmillan Public</vt:lpwstr>
  </property>
  <property fmtid="{D5CDD505-2E9C-101B-9397-08002B2CF9AE}" pid="6" name="MSIP_Label_2931fea0-f879-499b-ba31-d9f876eec1f9_Enabled">
    <vt:lpwstr>true</vt:lpwstr>
  </property>
  <property fmtid="{D5CDD505-2E9C-101B-9397-08002B2CF9AE}" pid="7" name="MSIP_Label_2931fea0-f879-499b-ba31-d9f876eec1f9_SetDate">
    <vt:lpwstr>2023-11-22T09:22:26Z</vt:lpwstr>
  </property>
  <property fmtid="{D5CDD505-2E9C-101B-9397-08002B2CF9AE}" pid="8" name="MSIP_Label_2931fea0-f879-499b-ba31-d9f876eec1f9_Method">
    <vt:lpwstr>Privileged</vt:lpwstr>
  </property>
  <property fmtid="{D5CDD505-2E9C-101B-9397-08002B2CF9AE}" pid="9" name="MSIP_Label_2931fea0-f879-499b-ba31-d9f876eec1f9_Name">
    <vt:lpwstr>Public</vt:lpwstr>
  </property>
  <property fmtid="{D5CDD505-2E9C-101B-9397-08002B2CF9AE}" pid="10" name="MSIP_Label_2931fea0-f879-499b-ba31-d9f876eec1f9_SiteId">
    <vt:lpwstr>d01b6c12-fc67-4721-9818-7931d8b9a472</vt:lpwstr>
  </property>
  <property fmtid="{D5CDD505-2E9C-101B-9397-08002B2CF9AE}" pid="11" name="MSIP_Label_2931fea0-f879-499b-ba31-d9f876eec1f9_ActionId">
    <vt:lpwstr>57874c12-37b5-4ce7-ba02-3958e5c0aecc</vt:lpwstr>
  </property>
  <property fmtid="{D5CDD505-2E9C-101B-9397-08002B2CF9AE}" pid="12" name="MSIP_Label_2931fea0-f879-499b-ba31-d9f876eec1f9_ContentBits">
    <vt:lpwstr>2</vt:lpwstr>
  </property>
  <property fmtid="{D5CDD505-2E9C-101B-9397-08002B2CF9AE}" pid="13" name="MediaServiceImageTags">
    <vt:lpwstr/>
  </property>
</Properties>
</file>