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394E9673" w:rsidR="00446910" w:rsidRPr="00B71BD1" w:rsidRDefault="001E2780" w:rsidP="00D423FA">
      <w:pPr>
        <w:pStyle w:val="Default"/>
        <w:jc w:val="center"/>
        <w:rPr>
          <w:b/>
          <w:bCs/>
          <w:color w:val="008A26" w:themeColor="accent1"/>
          <w:sz w:val="26"/>
          <w:szCs w:val="26"/>
        </w:rPr>
      </w:pPr>
      <w:r w:rsidRPr="5E49C12D">
        <w:rPr>
          <w:b/>
          <w:bCs/>
          <w:color w:val="008A26" w:themeColor="accent1"/>
          <w:sz w:val="26"/>
          <w:szCs w:val="26"/>
        </w:rPr>
        <w:t>HYROX</w:t>
      </w:r>
      <w:r w:rsidR="00BA2549">
        <w:rPr>
          <w:b/>
          <w:bCs/>
          <w:color w:val="008A26" w:themeColor="accent1"/>
          <w:sz w:val="26"/>
          <w:szCs w:val="26"/>
        </w:rPr>
        <w:t xml:space="preserve"> London Autumn</w:t>
      </w:r>
      <w:r w:rsidR="002A06C1" w:rsidRPr="5E49C12D">
        <w:rPr>
          <w:b/>
          <w:bCs/>
          <w:color w:val="008A26" w:themeColor="accent1"/>
          <w:sz w:val="26"/>
          <w:szCs w:val="26"/>
        </w:rPr>
        <w:t xml:space="preserve"> </w:t>
      </w:r>
      <w:r w:rsidRPr="5E49C12D">
        <w:rPr>
          <w:b/>
          <w:bCs/>
          <w:color w:val="008A26" w:themeColor="accent1"/>
          <w:sz w:val="26"/>
          <w:szCs w:val="26"/>
        </w:rPr>
        <w:t>2024</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3E90FB62" w:rsidR="00E475A5" w:rsidRPr="00593812" w:rsidRDefault="00E475A5" w:rsidP="00593812">
      <w:pPr>
        <w:pStyle w:val="Default"/>
        <w:numPr>
          <w:ilvl w:val="0"/>
          <w:numId w:val="3"/>
        </w:numPr>
        <w:rPr>
          <w:b/>
          <w:bCs/>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 xml:space="preserve">at </w:t>
      </w:r>
      <w:r w:rsidR="00593812" w:rsidRPr="00593812">
        <w:rPr>
          <w:sz w:val="19"/>
          <w:szCs w:val="19"/>
        </w:rPr>
        <w:t xml:space="preserve">3rd Floor, Bronze Building, The Forge, 105 Sumner Street, London, SE1 </w:t>
      </w:r>
      <w:proofErr w:type="gramStart"/>
      <w:r w:rsidR="00593812" w:rsidRPr="00593812">
        <w:rPr>
          <w:sz w:val="19"/>
          <w:szCs w:val="19"/>
        </w:rPr>
        <w:t>9HZ</w:t>
      </w:r>
      <w:proofErr w:type="gramEnd"/>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w:t>
      </w:r>
      <w:proofErr w:type="gramStart"/>
      <w:r>
        <w:rPr>
          <w:color w:val="auto"/>
          <w:sz w:val="19"/>
          <w:szCs w:val="19"/>
        </w:rPr>
        <w:t>contact</w:t>
      </w:r>
      <w:proofErr w:type="gramEnd"/>
      <w:r>
        <w:rPr>
          <w:color w:val="auto"/>
          <w:sz w:val="19"/>
          <w:szCs w:val="19"/>
        </w:rPr>
        <w:t xml:space="preserve">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5E49C12D">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5E49C12D">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104C95E9"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1E2780">
              <w:rPr>
                <w:color w:val="auto"/>
                <w:sz w:val="19"/>
                <w:szCs w:val="19"/>
              </w:rPr>
              <w:t>HYROX.</w:t>
            </w:r>
          </w:p>
          <w:p w14:paraId="6709ED19" w14:textId="67D5B792" w:rsidR="00564707" w:rsidRPr="00564FA8" w:rsidRDefault="00564707" w:rsidP="00564707">
            <w:pPr>
              <w:pStyle w:val="Default"/>
              <w:rPr>
                <w:color w:val="auto"/>
                <w:sz w:val="19"/>
                <w:szCs w:val="19"/>
              </w:rPr>
            </w:pPr>
          </w:p>
        </w:tc>
      </w:tr>
      <w:tr w:rsidR="00973027" w14:paraId="13D01A69" w14:textId="77777777" w:rsidTr="5E49C12D">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7F459E33" w:rsidR="00973027" w:rsidRDefault="00564707">
            <w:pPr>
              <w:pStyle w:val="Default"/>
              <w:rPr>
                <w:color w:val="auto"/>
                <w:sz w:val="19"/>
                <w:szCs w:val="19"/>
              </w:rPr>
            </w:pPr>
            <w:r w:rsidRPr="00064DAC">
              <w:rPr>
                <w:color w:val="auto"/>
                <w:sz w:val="19"/>
                <w:szCs w:val="19"/>
              </w:rPr>
              <w:t xml:space="preserve">You can contact them by </w:t>
            </w:r>
            <w:r w:rsidR="00B92495">
              <w:rPr>
                <w:color w:val="auto"/>
                <w:sz w:val="19"/>
                <w:szCs w:val="19"/>
              </w:rPr>
              <w:t xml:space="preserve">using their contact form: </w:t>
            </w:r>
            <w:hyperlink r:id="rId13" w:history="1">
              <w:r w:rsidR="00BA2549" w:rsidRPr="00966119">
                <w:rPr>
                  <w:rStyle w:val="Hyperlink"/>
                  <w:sz w:val="19"/>
                  <w:szCs w:val="19"/>
                </w:rPr>
                <w:t>https://hyroxuk.com/contact/</w:t>
              </w:r>
            </w:hyperlink>
            <w:r w:rsidR="00BA2549">
              <w:rPr>
                <w:color w:val="auto"/>
                <w:sz w:val="19"/>
                <w:szCs w:val="19"/>
              </w:rPr>
              <w:t xml:space="preserve"> </w:t>
            </w:r>
          </w:p>
          <w:p w14:paraId="4D716F85" w14:textId="14FC9436" w:rsidR="00564707" w:rsidRPr="00564707" w:rsidRDefault="00564707">
            <w:pPr>
              <w:pStyle w:val="Default"/>
              <w:rPr>
                <w:sz w:val="19"/>
                <w:szCs w:val="19"/>
              </w:rPr>
            </w:pPr>
          </w:p>
        </w:tc>
      </w:tr>
      <w:tr w:rsidR="00973027" w14:paraId="6F71E15A" w14:textId="77777777" w:rsidTr="5E49C12D">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58CA1F83" w14:textId="77777777" w:rsidR="00564707" w:rsidRDefault="00564707">
            <w:pPr>
              <w:pStyle w:val="Default"/>
              <w:rPr>
                <w:color w:val="auto"/>
                <w:sz w:val="19"/>
                <w:szCs w:val="19"/>
              </w:rPr>
            </w:pPr>
            <w:r w:rsidRPr="00564FA8">
              <w:rPr>
                <w:color w:val="auto"/>
                <w:sz w:val="19"/>
                <w:szCs w:val="19"/>
              </w:rPr>
              <w:t xml:space="preserve">This Challenge involves </w:t>
            </w:r>
            <w:r w:rsidR="001E2780" w:rsidRPr="001E2780">
              <w:rPr>
                <w:color w:val="auto"/>
                <w:sz w:val="19"/>
                <w:szCs w:val="19"/>
              </w:rPr>
              <w:t>run</w:t>
            </w:r>
            <w:r w:rsidR="001E2780">
              <w:rPr>
                <w:color w:val="auto"/>
                <w:sz w:val="19"/>
                <w:szCs w:val="19"/>
              </w:rPr>
              <w:t>ning</w:t>
            </w:r>
            <w:r w:rsidR="001E2780" w:rsidRPr="001E2780">
              <w:rPr>
                <w:color w:val="auto"/>
                <w:sz w:val="19"/>
                <w:szCs w:val="19"/>
              </w:rPr>
              <w:t xml:space="preserve"> 1km, followed by 1 functional workout station, repeated eight times.</w:t>
            </w:r>
          </w:p>
          <w:p w14:paraId="445E4460" w14:textId="0AA43677" w:rsidR="002A06C1" w:rsidRPr="002A06C1" w:rsidRDefault="002A06C1">
            <w:pPr>
              <w:pStyle w:val="Default"/>
              <w:rPr>
                <w:color w:val="auto"/>
                <w:sz w:val="19"/>
                <w:szCs w:val="19"/>
              </w:rPr>
            </w:pPr>
          </w:p>
        </w:tc>
      </w:tr>
      <w:tr w:rsidR="00973027" w14:paraId="5E318D8D" w14:textId="77777777" w:rsidTr="5E49C12D">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03E31746" w:rsidR="00973027" w:rsidRDefault="00564707">
            <w:pPr>
              <w:pStyle w:val="Default"/>
              <w:rPr>
                <w:color w:val="auto"/>
                <w:sz w:val="19"/>
                <w:szCs w:val="19"/>
              </w:rPr>
            </w:pPr>
            <w:r w:rsidRPr="5E49C12D">
              <w:rPr>
                <w:color w:val="auto"/>
                <w:sz w:val="19"/>
                <w:szCs w:val="19"/>
              </w:rPr>
              <w:t xml:space="preserve">The Challenge will take place </w:t>
            </w:r>
            <w:r w:rsidR="00B92495">
              <w:rPr>
                <w:color w:val="auto"/>
                <w:sz w:val="19"/>
                <w:szCs w:val="19"/>
              </w:rPr>
              <w:t>30 November and 1 December 2024.</w:t>
            </w:r>
          </w:p>
          <w:p w14:paraId="5227DC0C" w14:textId="3696B90B" w:rsidR="00564707" w:rsidRPr="00564FA8" w:rsidRDefault="00564707">
            <w:pPr>
              <w:pStyle w:val="Default"/>
              <w:rPr>
                <w:color w:val="auto"/>
                <w:sz w:val="19"/>
                <w:szCs w:val="19"/>
              </w:rPr>
            </w:pPr>
          </w:p>
        </w:tc>
      </w:tr>
      <w:tr w:rsidR="004E33EF" w14:paraId="1A3C4BB6" w14:textId="77777777" w:rsidTr="5E49C12D">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476CD6C7"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4" w:history="1">
              <w:r w:rsidR="00730A1A" w:rsidRPr="00FD5319">
                <w:rPr>
                  <w:rStyle w:val="Hyperlink"/>
                  <w:sz w:val="19"/>
                  <w:szCs w:val="19"/>
                </w:rPr>
                <w:t>https://hyroxuk.com/wp-content/uploads/2024/02/UKIRL-MASTER-2023-11-14_HYROX_TCs-2425.docx.pdf</w:t>
              </w:r>
            </w:hyperlink>
            <w:r w:rsidR="00730A1A">
              <w:rPr>
                <w:sz w:val="19"/>
                <w:szCs w:val="19"/>
              </w:rPr>
              <w:t xml:space="preserve"> </w:t>
            </w:r>
          </w:p>
          <w:p w14:paraId="7FCA5EE0" w14:textId="77777777" w:rsidR="001E2780" w:rsidRDefault="001E2780">
            <w:pPr>
              <w:pStyle w:val="Default"/>
              <w:rPr>
                <w:sz w:val="19"/>
                <w:szCs w:val="19"/>
              </w:rPr>
            </w:pP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5E49C12D">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5E49C12D">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4672119C" w14:textId="17DC0E10" w:rsidR="00567382" w:rsidRPr="00973027" w:rsidRDefault="00567382" w:rsidP="001E2780">
            <w:pPr>
              <w:pStyle w:val="Default"/>
              <w:rPr>
                <w:sz w:val="19"/>
                <w:szCs w:val="19"/>
              </w:rPr>
            </w:pPr>
            <w:r w:rsidRPr="5E49C12D">
              <w:rPr>
                <w:sz w:val="19"/>
                <w:szCs w:val="19"/>
              </w:rPr>
              <w:t>The registration fee for this Challenge is £</w:t>
            </w:r>
            <w:r w:rsidR="4D475E4D" w:rsidRPr="5E49C12D">
              <w:rPr>
                <w:sz w:val="19"/>
                <w:szCs w:val="19"/>
              </w:rPr>
              <w:t>6</w:t>
            </w:r>
            <w:r w:rsidR="001E2780" w:rsidRPr="5E49C12D">
              <w:rPr>
                <w:sz w:val="19"/>
                <w:szCs w:val="19"/>
              </w:rPr>
              <w:t>2</w:t>
            </w:r>
            <w:r w:rsidRPr="5E49C12D">
              <w:rPr>
                <w:sz w:val="19"/>
                <w:szCs w:val="19"/>
              </w:rPr>
              <w:t xml:space="preserve"> </w:t>
            </w:r>
            <w:r w:rsidRPr="5E49C12D">
              <w:rPr>
                <w:color w:val="auto"/>
                <w:sz w:val="19"/>
                <w:szCs w:val="19"/>
              </w:rPr>
              <w:t>which must be paid to the</w:t>
            </w:r>
            <w:r w:rsidR="00732D28" w:rsidRPr="5E49C12D">
              <w:rPr>
                <w:color w:val="auto"/>
                <w:sz w:val="19"/>
                <w:szCs w:val="19"/>
              </w:rPr>
              <w:t xml:space="preserve"> Challenge</w:t>
            </w:r>
            <w:r w:rsidRPr="5E49C12D">
              <w:rPr>
                <w:color w:val="auto"/>
                <w:sz w:val="19"/>
                <w:szCs w:val="19"/>
              </w:rPr>
              <w:t xml:space="preserve"> Organiser at the point of registration</w:t>
            </w:r>
            <w:r w:rsidR="001E2780" w:rsidRPr="5E49C12D">
              <w:rPr>
                <w:color w:val="auto"/>
                <w:sz w:val="19"/>
                <w:szCs w:val="19"/>
              </w:rPr>
              <w:t>.</w:t>
            </w:r>
          </w:p>
        </w:tc>
      </w:tr>
      <w:tr w:rsidR="00567382" w14:paraId="02B0EF57" w14:textId="77777777" w:rsidTr="5E49C12D">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5CE32209" w:rsidR="00567382" w:rsidRDefault="00567382" w:rsidP="008B65D6">
            <w:pPr>
              <w:pStyle w:val="Default"/>
              <w:rPr>
                <w:color w:val="auto"/>
                <w:sz w:val="19"/>
                <w:szCs w:val="19"/>
              </w:rPr>
            </w:pPr>
            <w:r w:rsidRPr="00564FA8">
              <w:rPr>
                <w:color w:val="auto"/>
                <w:sz w:val="19"/>
                <w:szCs w:val="19"/>
              </w:rPr>
              <w:t xml:space="preserve">We ask that you pledge to raise a minimum of </w:t>
            </w:r>
            <w:r w:rsidRPr="001E2780">
              <w:rPr>
                <w:b/>
                <w:bCs/>
                <w:color w:val="auto"/>
                <w:sz w:val="19"/>
                <w:szCs w:val="19"/>
              </w:rPr>
              <w:t>£</w:t>
            </w:r>
            <w:r w:rsidR="001E2780" w:rsidRPr="001E2780">
              <w:rPr>
                <w:b/>
                <w:bCs/>
                <w:color w:val="auto"/>
                <w:sz w:val="19"/>
                <w:szCs w:val="19"/>
              </w:rPr>
              <w:t>400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proofErr w:type="gramStart"/>
            <w:r>
              <w:rPr>
                <w:color w:val="auto"/>
                <w:sz w:val="19"/>
                <w:szCs w:val="19"/>
              </w:rPr>
              <w:t>)</w:t>
            </w:r>
            <w:r w:rsidRPr="00F60B8C">
              <w:rPr>
                <w:color w:val="auto"/>
                <w:sz w:val="19"/>
                <w:szCs w:val="19"/>
              </w:rPr>
              <w:t>.</w:t>
            </w:r>
            <w:r>
              <w:rPr>
                <w:color w:val="auto"/>
                <w:sz w:val="19"/>
                <w:szCs w:val="19"/>
              </w:rPr>
              <w:t>You</w:t>
            </w:r>
            <w:proofErr w:type="gramEnd"/>
            <w:r>
              <w:rPr>
                <w:color w:val="auto"/>
                <w:sz w:val="19"/>
                <w:szCs w:val="19"/>
              </w:rPr>
              <w:t xml:space="preserve"> can find out ways to pay by going to </w:t>
            </w:r>
            <w:hyperlink r:id="rId15"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5E49C12D">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495A8EB6" w:rsidR="004E33EF" w:rsidRPr="00524A90" w:rsidRDefault="004E33EF" w:rsidP="00564FA8">
            <w:pPr>
              <w:pStyle w:val="Default"/>
              <w:rPr>
                <w:sz w:val="19"/>
                <w:szCs w:val="19"/>
              </w:rPr>
            </w:pPr>
            <w:r w:rsidRPr="00564FA8">
              <w:rPr>
                <w:sz w:val="19"/>
                <w:szCs w:val="19"/>
              </w:rPr>
              <w:t xml:space="preserve">The minimum age for this Challenge is </w:t>
            </w:r>
            <w:r w:rsidR="001E2780">
              <w:rPr>
                <w:sz w:val="19"/>
                <w:szCs w:val="19"/>
              </w:rPr>
              <w:t>16</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11153A8"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FF4489" w:rsidRPr="00782CFB">
        <w:rPr>
          <w:sz w:val="19"/>
          <w:szCs w:val="19"/>
        </w:rPr>
        <w:t xml:space="preserve"> </w:t>
      </w:r>
      <w:r w:rsidR="001E2780">
        <w:rPr>
          <w:sz w:val="19"/>
          <w:szCs w:val="19"/>
        </w:rPr>
        <w:t xml:space="preserve">The </w:t>
      </w:r>
      <w:r w:rsidR="004F6059" w:rsidRPr="001E2780">
        <w:rPr>
          <w:sz w:val="19"/>
          <w:szCs w:val="19"/>
        </w:rPr>
        <w:t>Challenge Organiser will contact you if this happens</w:t>
      </w:r>
      <w:r w:rsidR="001E2780" w:rsidRPr="001E2780">
        <w:rPr>
          <w:sz w:val="19"/>
          <w:szCs w:val="19"/>
        </w:rPr>
        <w:t>.</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 xml:space="preserve">However, we do not exclude or limit in any way our liability to you where it would be unlawful to do so, which includes liability for death or personal injury caused by our negligence or the negligence of our employees, </w:t>
      </w:r>
      <w:proofErr w:type="gramStart"/>
      <w:r w:rsidR="00696465" w:rsidRPr="00116F54">
        <w:rPr>
          <w:sz w:val="19"/>
          <w:szCs w:val="19"/>
        </w:rPr>
        <w:t>agents</w:t>
      </w:r>
      <w:proofErr w:type="gramEnd"/>
      <w:r w:rsidR="00696465" w:rsidRPr="00116F54">
        <w:rPr>
          <w:sz w:val="19"/>
          <w:szCs w:val="19"/>
        </w:rPr>
        <w:t xml:space="preserve">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proofErr w:type="gramStart"/>
      <w:r w:rsidRPr="00446910">
        <w:rPr>
          <w:sz w:val="19"/>
          <w:szCs w:val="19"/>
        </w:rPr>
        <w:t xml:space="preserve">in order </w:t>
      </w:r>
      <w:r w:rsidR="00732D28">
        <w:rPr>
          <w:sz w:val="19"/>
          <w:szCs w:val="19"/>
        </w:rPr>
        <w:t>for</w:t>
      </w:r>
      <w:proofErr w:type="gramEnd"/>
      <w:r w:rsidR="00732D28">
        <w:rPr>
          <w:sz w:val="19"/>
          <w:szCs w:val="19"/>
        </w:rPr>
        <w:t xml:space="preserve">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w:t>
      </w:r>
      <w:proofErr w:type="gramStart"/>
      <w:r w:rsidR="002E244F" w:rsidRPr="00446910">
        <w:rPr>
          <w:sz w:val="19"/>
          <w:szCs w:val="19"/>
        </w:rPr>
        <w:t>in order to</w:t>
      </w:r>
      <w:proofErr w:type="gramEnd"/>
      <w:r w:rsidR="002E244F" w:rsidRPr="00446910">
        <w:rPr>
          <w:sz w:val="19"/>
          <w:szCs w:val="19"/>
        </w:rPr>
        <w:t xml:space="preserve">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w:t>
      </w:r>
      <w:proofErr w:type="gramStart"/>
      <w:r>
        <w:rPr>
          <w:sz w:val="19"/>
          <w:szCs w:val="19"/>
        </w:rPr>
        <w:t>photographs</w:t>
      </w:r>
      <w:proofErr w:type="gramEnd"/>
      <w:r>
        <w:rPr>
          <w:sz w:val="19"/>
          <w:szCs w:val="19"/>
        </w:rPr>
        <w:t xml:space="preserve">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6"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 xml:space="preserve">If you live elsewhere in the UK or </w:t>
      </w:r>
      <w:proofErr w:type="gramStart"/>
      <w:r w:rsidR="00994A79" w:rsidRPr="00994A79">
        <w:rPr>
          <w:rFonts w:ascii="Arial" w:hAnsi="Arial" w:cs="Arial"/>
          <w:color w:val="000000"/>
          <w:sz w:val="19"/>
          <w:szCs w:val="19"/>
        </w:rPr>
        <w:t>you live</w:t>
      </w:r>
      <w:proofErr w:type="gramEnd"/>
      <w:r w:rsidR="00994A79" w:rsidRPr="00994A79">
        <w:rPr>
          <w:rFonts w:ascii="Arial" w:hAnsi="Arial" w:cs="Arial"/>
          <w:color w:val="000000"/>
          <w:sz w:val="19"/>
          <w:szCs w:val="19"/>
        </w:rPr>
        <w:t xml:space="preser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 xml:space="preserve">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w:t>
      </w:r>
      <w:proofErr w:type="gramStart"/>
      <w:r w:rsidRPr="006A42B4">
        <w:rPr>
          <w:rFonts w:ascii="Arial" w:hAnsi="Arial" w:cs="Arial"/>
          <w:sz w:val="19"/>
          <w:szCs w:val="19"/>
        </w:rPr>
        <w:t>at a later date</w:t>
      </w:r>
      <w:proofErr w:type="gramEnd"/>
      <w:r w:rsidRPr="006A42B4">
        <w:rPr>
          <w:rFonts w:ascii="Arial" w:hAnsi="Arial" w:cs="Arial"/>
          <w:sz w:val="19"/>
          <w:szCs w:val="19"/>
        </w:rPr>
        <w:t>.</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7"/>
      <w:headerReference w:type="default" r:id="rId18"/>
      <w:footerReference w:type="even" r:id="rId19"/>
      <w:footerReference w:type="default" r:id="rId20"/>
      <w:headerReference w:type="first" r:id="rId21"/>
      <w:footerReference w:type="first" r:id="rId22"/>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B1BD" w14:textId="77777777" w:rsidR="00D24C6D" w:rsidRDefault="00D24C6D" w:rsidP="00E475A5">
      <w:pPr>
        <w:spacing w:after="0" w:line="240" w:lineRule="auto"/>
      </w:pPr>
      <w:r>
        <w:separator/>
      </w:r>
    </w:p>
  </w:endnote>
  <w:endnote w:type="continuationSeparator" w:id="0">
    <w:p w14:paraId="19B595E1" w14:textId="77777777" w:rsidR="00D24C6D" w:rsidRDefault="00D24C6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2BB883D3" w:rsidR="00D27704" w:rsidRDefault="005378B8">
    <w:pPr>
      <w:pStyle w:val="Footer"/>
    </w:pPr>
    <w:r>
      <w:rPr>
        <w:noProof/>
      </w:rPr>
      <mc:AlternateContent>
        <mc:Choice Requires="wps">
          <w:drawing>
            <wp:anchor distT="0" distB="0" distL="0" distR="0" simplePos="0" relativeHeight="251659264" behindDoc="0" locked="0" layoutInCell="1" allowOverlap="1" wp14:anchorId="60A5FA49" wp14:editId="48800C17">
              <wp:simplePos x="635" y="635"/>
              <wp:positionH relativeFrom="page">
                <wp:align>left</wp:align>
              </wp:positionH>
              <wp:positionV relativeFrom="page">
                <wp:align>bottom</wp:align>
              </wp:positionV>
              <wp:extent cx="443865" cy="443865"/>
              <wp:effectExtent l="0" t="0" r="9525" b="0"/>
              <wp:wrapNone/>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0A5FA49">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Macmillan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5378B8" w:rsidR="005378B8" w:rsidP="005378B8" w:rsidRDefault="005378B8" w14:paraId="7D034FAD" w14:textId="0314913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426B91D5" w:rsidR="00E475A5" w:rsidRDefault="005378B8">
    <w:pPr>
      <w:pStyle w:val="Footer"/>
    </w:pPr>
    <w:r>
      <w:rPr>
        <w:noProof/>
      </w:rPr>
      <mc:AlternateContent>
        <mc:Choice Requires="wps">
          <w:drawing>
            <wp:anchor distT="0" distB="0" distL="0" distR="0" simplePos="0" relativeHeight="251660288" behindDoc="0" locked="0" layoutInCell="1" allowOverlap="1" wp14:anchorId="33C6622F" wp14:editId="0BC6E47F">
              <wp:simplePos x="718835" y="10380818"/>
              <wp:positionH relativeFrom="page">
                <wp:align>left</wp:align>
              </wp:positionH>
              <wp:positionV relativeFrom="page">
                <wp:align>bottom</wp:align>
              </wp:positionV>
              <wp:extent cx="443865" cy="443865"/>
              <wp:effectExtent l="0" t="0" r="9525" b="0"/>
              <wp:wrapNone/>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3C6622F">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Macmillan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5378B8" w:rsidR="005378B8" w:rsidP="005378B8" w:rsidRDefault="005378B8" w14:paraId="64A62B4D" w14:textId="55D80D73">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7E8BE7C9" w:rsidR="00D27704" w:rsidRDefault="005378B8">
    <w:pPr>
      <w:pStyle w:val="Footer"/>
    </w:pPr>
    <w:r>
      <w:rPr>
        <w:noProof/>
      </w:rPr>
      <mc:AlternateContent>
        <mc:Choice Requires="wps">
          <w:drawing>
            <wp:anchor distT="0" distB="0" distL="0" distR="0" simplePos="0" relativeHeight="251658240" behindDoc="0" locked="0" layoutInCell="1" allowOverlap="1" wp14:anchorId="5847F7DD" wp14:editId="084F01BD">
              <wp:simplePos x="635" y="635"/>
              <wp:positionH relativeFrom="page">
                <wp:align>left</wp:align>
              </wp:positionH>
              <wp:positionV relativeFrom="page">
                <wp:align>bottom</wp:align>
              </wp:positionV>
              <wp:extent cx="443865" cy="443865"/>
              <wp:effectExtent l="0" t="0" r="9525" b="0"/>
              <wp:wrapNone/>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847F7D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Macmillan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5378B8" w:rsidR="005378B8" w:rsidP="005378B8" w:rsidRDefault="005378B8" w14:paraId="251108D2" w14:textId="198C193D">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6320" w14:textId="77777777" w:rsidR="00D24C6D" w:rsidRDefault="00D24C6D" w:rsidP="00E475A5">
      <w:pPr>
        <w:spacing w:after="0" w:line="240" w:lineRule="auto"/>
      </w:pPr>
      <w:r>
        <w:separator/>
      </w:r>
    </w:p>
  </w:footnote>
  <w:footnote w:type="continuationSeparator" w:id="0">
    <w:p w14:paraId="3C8688D1" w14:textId="77777777" w:rsidR="00D24C6D" w:rsidRDefault="00D24C6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6616505">
    <w:abstractNumId w:val="1"/>
  </w:num>
  <w:num w:numId="2" w16cid:durableId="787629811">
    <w:abstractNumId w:val="1"/>
  </w:num>
  <w:num w:numId="3" w16cid:durableId="2103260967">
    <w:abstractNumId w:val="3"/>
  </w:num>
  <w:num w:numId="4" w16cid:durableId="1797602244">
    <w:abstractNumId w:val="0"/>
  </w:num>
  <w:num w:numId="5" w16cid:durableId="1999384068">
    <w:abstractNumId w:val="5"/>
  </w:num>
  <w:num w:numId="6" w16cid:durableId="2115855980">
    <w:abstractNumId w:val="6"/>
  </w:num>
  <w:num w:numId="7" w16cid:durableId="2071732186">
    <w:abstractNumId w:val="4"/>
  </w:num>
  <w:num w:numId="8" w16cid:durableId="9163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3ABA"/>
    <w:rsid w:val="00091190"/>
    <w:rsid w:val="00091F78"/>
    <w:rsid w:val="000C78AE"/>
    <w:rsid w:val="000E230C"/>
    <w:rsid w:val="0011345B"/>
    <w:rsid w:val="0011551B"/>
    <w:rsid w:val="00116F54"/>
    <w:rsid w:val="0012142E"/>
    <w:rsid w:val="00133E08"/>
    <w:rsid w:val="00161663"/>
    <w:rsid w:val="00182239"/>
    <w:rsid w:val="0019184C"/>
    <w:rsid w:val="001A5220"/>
    <w:rsid w:val="001B688B"/>
    <w:rsid w:val="001C5756"/>
    <w:rsid w:val="001D714F"/>
    <w:rsid w:val="001E2780"/>
    <w:rsid w:val="001F2D38"/>
    <w:rsid w:val="002037AC"/>
    <w:rsid w:val="00220DE6"/>
    <w:rsid w:val="002241FF"/>
    <w:rsid w:val="00231E5F"/>
    <w:rsid w:val="002425D6"/>
    <w:rsid w:val="002A06C1"/>
    <w:rsid w:val="002A3759"/>
    <w:rsid w:val="002B79A3"/>
    <w:rsid w:val="002C3F80"/>
    <w:rsid w:val="002D2DDD"/>
    <w:rsid w:val="002E244F"/>
    <w:rsid w:val="002E74CC"/>
    <w:rsid w:val="002F0595"/>
    <w:rsid w:val="002F0817"/>
    <w:rsid w:val="0032175C"/>
    <w:rsid w:val="0033624F"/>
    <w:rsid w:val="003403DF"/>
    <w:rsid w:val="00344B7B"/>
    <w:rsid w:val="00381DB0"/>
    <w:rsid w:val="003E3F1F"/>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378B8"/>
    <w:rsid w:val="00541D03"/>
    <w:rsid w:val="00555CB7"/>
    <w:rsid w:val="00560EB2"/>
    <w:rsid w:val="00564707"/>
    <w:rsid w:val="00564FA8"/>
    <w:rsid w:val="00567382"/>
    <w:rsid w:val="0059381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0A1A"/>
    <w:rsid w:val="00732D28"/>
    <w:rsid w:val="007538B9"/>
    <w:rsid w:val="007574C0"/>
    <w:rsid w:val="00762151"/>
    <w:rsid w:val="00782CFB"/>
    <w:rsid w:val="00796968"/>
    <w:rsid w:val="007A1D02"/>
    <w:rsid w:val="007A53D6"/>
    <w:rsid w:val="007C7D8B"/>
    <w:rsid w:val="007D4D5C"/>
    <w:rsid w:val="008014A0"/>
    <w:rsid w:val="00837B40"/>
    <w:rsid w:val="00845830"/>
    <w:rsid w:val="00851FFF"/>
    <w:rsid w:val="00856DB5"/>
    <w:rsid w:val="00871362"/>
    <w:rsid w:val="008774A6"/>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77741"/>
    <w:rsid w:val="00A80A71"/>
    <w:rsid w:val="00A82A33"/>
    <w:rsid w:val="00A835C5"/>
    <w:rsid w:val="00AC1910"/>
    <w:rsid w:val="00AD7088"/>
    <w:rsid w:val="00AE561E"/>
    <w:rsid w:val="00B24ED3"/>
    <w:rsid w:val="00B37493"/>
    <w:rsid w:val="00B71BD1"/>
    <w:rsid w:val="00B72E50"/>
    <w:rsid w:val="00B8639D"/>
    <w:rsid w:val="00B92495"/>
    <w:rsid w:val="00BA2549"/>
    <w:rsid w:val="00BD3121"/>
    <w:rsid w:val="00BE2D1F"/>
    <w:rsid w:val="00BE7797"/>
    <w:rsid w:val="00C6273E"/>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711C4"/>
    <w:rsid w:val="00EB57B6"/>
    <w:rsid w:val="00ED0A9A"/>
    <w:rsid w:val="00EE11D0"/>
    <w:rsid w:val="00EF342B"/>
    <w:rsid w:val="00F105AB"/>
    <w:rsid w:val="00F1738A"/>
    <w:rsid w:val="00F60B8C"/>
    <w:rsid w:val="00F83394"/>
    <w:rsid w:val="00F93718"/>
    <w:rsid w:val="00F96CE4"/>
    <w:rsid w:val="00FA427D"/>
    <w:rsid w:val="00FA7F7F"/>
    <w:rsid w:val="00FB00FE"/>
    <w:rsid w:val="00FB13A1"/>
    <w:rsid w:val="00FB1575"/>
    <w:rsid w:val="00FB2CA7"/>
    <w:rsid w:val="00FE3AE2"/>
    <w:rsid w:val="00FF4489"/>
    <w:rsid w:val="370251BB"/>
    <w:rsid w:val="4D475E4D"/>
    <w:rsid w:val="4FE194F2"/>
    <w:rsid w:val="5E49C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1E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77965">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yroxuk.com/contac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cmillan.org.uk/terms-and-conditions/privacy-polic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cmillan.org.uk/donat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yroxuk.com/wp-content/uploads/2024/02/UKIRL-MASTER-2023-11-14_HYROX_TCs-2425.docx.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5" ma:contentTypeDescription="Create a new document." ma:contentTypeScope="" ma:versionID="a68596e9108a66f4599df9c095c09ba7">
  <xsd:schema xmlns:xsd="http://www.w3.org/2001/XMLSchema" xmlns:xs="http://www.w3.org/2001/XMLSchema" xmlns:p="http://schemas.microsoft.com/office/2006/metadata/properties" xmlns:ns2="f3ab3003-1897-48e0-9971-855185c50095" xmlns:ns3="cec08e98-3167-499d-9666-9b5e0c3be401" targetNamespace="http://schemas.microsoft.com/office/2006/metadata/properties" ma:root="true" ma:fieldsID="c6f4ceb3e782218d722dd19c6f15266c" ns2:_="" ns3:_="">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27A02-13AE-45D0-993C-998337F4F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customXml/itemProps3.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4.xml><?xml version="1.0" encoding="utf-8"?>
<ds:datastoreItem xmlns:ds="http://schemas.openxmlformats.org/officeDocument/2006/customXml" ds:itemID="{8D99CDF0-EE80-40F5-AEF9-9E82597F9CBD}">
  <ds:schemaRefs>
    <ds:schemaRef ds:uri="http://schemas.microsoft.com/office/2006/metadata/properties"/>
    <ds:schemaRef ds:uri="http://schemas.microsoft.com/office/infopath/2007/PartnerControls"/>
    <ds:schemaRef ds:uri="f3ab3003-1897-48e0-9971-855185c50095"/>
    <ds:schemaRef ds:uri="cec08e98-3167-499d-9666-9b5e0c3be401"/>
  </ds:schemaRefs>
</ds:datastoreItem>
</file>

<file path=customXml/itemProps5.xml><?xml version="1.0" encoding="utf-8"?>
<ds:datastoreItem xmlns:ds="http://schemas.openxmlformats.org/officeDocument/2006/customXml" ds:itemID="{558437F8-2C61-408A-B228-7E03F26A4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1280</Words>
  <Characters>7302</Characters>
  <Application>Microsoft Office Word</Application>
  <DocSecurity>0</DocSecurity>
  <Lines>60</Lines>
  <Paragraphs>17</Paragraphs>
  <ScaleCrop>false</ScaleCrop>
  <Company>Macmillan Cancer Support</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12</cp:revision>
  <cp:lastPrinted>2018-03-05T15:11:00Z</cp:lastPrinted>
  <dcterms:created xsi:type="dcterms:W3CDTF">2023-07-14T10:33:00Z</dcterms:created>
  <dcterms:modified xsi:type="dcterms:W3CDTF">2024-08-06T13:19:00Z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Public</vt:lpwstr>
  </property>
  <property fmtid="{D5CDD505-2E9C-101B-9397-08002B2CF9AE}" pid="8" name="MSIP_Label_2931fea0-f879-499b-ba31-d9f876eec1f9_Enabled">
    <vt:lpwstr>true</vt:lpwstr>
  </property>
  <property fmtid="{D5CDD505-2E9C-101B-9397-08002B2CF9AE}" pid="9" name="MSIP_Label_2931fea0-f879-499b-ba31-d9f876eec1f9_SetDate">
    <vt:lpwstr>2023-11-08T14:56:01Z</vt:lpwstr>
  </property>
  <property fmtid="{D5CDD505-2E9C-101B-9397-08002B2CF9AE}" pid="10" name="MSIP_Label_2931fea0-f879-499b-ba31-d9f876eec1f9_Method">
    <vt:lpwstr>Privileged</vt:lpwstr>
  </property>
  <property fmtid="{D5CDD505-2E9C-101B-9397-08002B2CF9AE}" pid="11" name="MSIP_Label_2931fea0-f879-499b-ba31-d9f876eec1f9_Name">
    <vt:lpwstr>Public</vt:lpwstr>
  </property>
  <property fmtid="{D5CDD505-2E9C-101B-9397-08002B2CF9AE}" pid="12" name="MSIP_Label_2931fea0-f879-499b-ba31-d9f876eec1f9_SiteId">
    <vt:lpwstr>d01b6c12-fc67-4721-9818-7931d8b9a472</vt:lpwstr>
  </property>
  <property fmtid="{D5CDD505-2E9C-101B-9397-08002B2CF9AE}" pid="13" name="MSIP_Label_2931fea0-f879-499b-ba31-d9f876eec1f9_ActionId">
    <vt:lpwstr>1c2b56d9-a312-44f0-a12a-c9ca5039af78</vt:lpwstr>
  </property>
  <property fmtid="{D5CDD505-2E9C-101B-9397-08002B2CF9AE}" pid="14" name="MSIP_Label_2931fea0-f879-499b-ba31-d9f876eec1f9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